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6A78" w14:textId="6FF624FC" w:rsidR="006A1830" w:rsidRPr="006A1830" w:rsidRDefault="006A1830" w:rsidP="006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14:paraId="4181683B" w14:textId="77777777" w:rsidR="006A1830" w:rsidRPr="006A1830" w:rsidRDefault="006A1830" w:rsidP="006A18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Планируемые результаты по учебному предмету</w:t>
      </w:r>
    </w:p>
    <w:p w14:paraId="1C88650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разования:</w:t>
      </w:r>
    </w:p>
    <w:p w14:paraId="37992705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личностные</w:t>
      </w:r>
    </w:p>
    <w:p w14:paraId="097AC45C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у учащихся будут сформированы:</w:t>
      </w:r>
    </w:p>
    <w:p w14:paraId="45CBB33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ответственное отношение к учению;</w:t>
      </w:r>
    </w:p>
    <w:p w14:paraId="32A7553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готовность и спо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14:paraId="587D121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12B1661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начальные навыки адаптации в динамично изменяющемся мире;</w:t>
      </w:r>
    </w:p>
    <w:p w14:paraId="7D0658E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14:paraId="778DBC0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формирование способности к эмоциональному вос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приятию языковых  объектов, лингвистических задач, их решений, рассуж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дений;</w:t>
      </w:r>
    </w:p>
    <w:p w14:paraId="13737393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7) умение контролировать процесс и результат учебной деятельности;</w:t>
      </w:r>
    </w:p>
    <w:p w14:paraId="4F257AD6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у учащихся могут быть сформированы:</w:t>
      </w:r>
    </w:p>
    <w:p w14:paraId="6BE63290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1)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14:paraId="792EC1CF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2) коммуникативная компетентность в об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ской и других видах деятельности;</w:t>
      </w:r>
    </w:p>
    <w:p w14:paraId="11CE1A03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14:paraId="2AC8A9A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4) </w:t>
      </w:r>
      <w:proofErr w:type="gramStart"/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креативность мышления</w:t>
      </w:r>
      <w:proofErr w:type="gramEnd"/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инициативы, находчивости, активности при решении филологических задач;</w:t>
      </w:r>
    </w:p>
    <w:p w14:paraId="6F2126DC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метапредметные:</w:t>
      </w:r>
    </w:p>
    <w:p w14:paraId="65DCB2CA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u w:val="single"/>
          <w:lang w:eastAsia="ru-RU"/>
        </w:rPr>
        <w:t>регулятивные</w:t>
      </w:r>
    </w:p>
    <w:p w14:paraId="5EC3ECBC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 учащиеся научатся:</w:t>
      </w:r>
    </w:p>
    <w:p w14:paraId="1D5DE415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1) формулировать и удерживать учебную задачу;</w:t>
      </w:r>
    </w:p>
    <w:p w14:paraId="3603AFCE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2) выбирать действия в соответствии с поставленной задачей и условиями её реализации;</w:t>
      </w:r>
    </w:p>
    <w:p w14:paraId="467C31D3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планировать  пути достижения целей, осознанно выбирать наиболее эффективные способы решения учебных и познавательных задач;</w:t>
      </w:r>
    </w:p>
    <w:p w14:paraId="25904A24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4)предвидеть уровень усвоения знаний, его временных характеристик;</w:t>
      </w:r>
    </w:p>
    <w:p w14:paraId="2B78FC6E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5) составлять план и последовательность действий;</w:t>
      </w:r>
    </w:p>
    <w:p w14:paraId="5B78C806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осуществлять контроль по образцу и вносить не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обходимые коррективы;</w:t>
      </w:r>
    </w:p>
    <w:p w14:paraId="439E73A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0C6E57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14:paraId="595D06DA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учащиеся получат возможность научиться:</w:t>
      </w:r>
    </w:p>
    <w:p w14:paraId="60DCBB20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определять последовательность промежуточных целей и соответствующих им действий с учётом  конечного результата;</w:t>
      </w:r>
    </w:p>
    <w:p w14:paraId="0F03A3FA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предвидеть возможности получения конкретного результата при решении задач;</w:t>
      </w:r>
    </w:p>
    <w:p w14:paraId="19B6702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14:paraId="06F898AE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14:paraId="0A05F3E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14:paraId="216A8A3C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u w:val="single"/>
          <w:lang w:eastAsia="ru-RU"/>
        </w:rPr>
        <w:t>познавательные</w:t>
      </w:r>
    </w:p>
    <w:p w14:paraId="0F45E4CF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учащиеся научатся:</w:t>
      </w:r>
    </w:p>
    <w:p w14:paraId="076797D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самостоятельно выделять и формулировать познавательную цель;</w:t>
      </w:r>
    </w:p>
    <w:p w14:paraId="2C38E740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использовать общие приёмы решения задач;</w:t>
      </w:r>
    </w:p>
    <w:p w14:paraId="1E0C5B6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применять правила и пользоваться инструкциями и освоенными закономерностями;</w:t>
      </w:r>
    </w:p>
    <w:p w14:paraId="5B1BD131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осуществлять смысловое чтение;</w:t>
      </w:r>
    </w:p>
    <w:p w14:paraId="55351CEA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14:paraId="71A32E39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самостоятельно ставить цели, выбирать и соз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давать алгоритмы для решения учебных лингвистических про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блем;</w:t>
      </w:r>
    </w:p>
    <w:p w14:paraId="1C312C2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горитмом;</w:t>
      </w:r>
    </w:p>
    <w:p w14:paraId="2577C04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8) понимать и использовать лингвистические сред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ства наглядности (рисунки,  схемы и др.) для иллю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страции, интерпретации, аргументации;</w:t>
      </w:r>
    </w:p>
    <w:p w14:paraId="7E18B4D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9) находить в различных источниках информа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14DE93C5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учащиеся получат возможность научиться:</w:t>
      </w:r>
    </w:p>
    <w:p w14:paraId="39D7A331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1) устанавливать причинно-следственные связи; строить логические рассуждения, умозаключения (индуктив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ные, дедуктивные и по аналогии) и выводы;</w:t>
      </w:r>
    </w:p>
    <w:p w14:paraId="209C523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формировать учебную и общепользовательскую компе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тентности в области использования информационно-комму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никационных технологий (ИКТ-компетентности);</w:t>
      </w:r>
    </w:p>
    <w:p w14:paraId="280BB3EC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видеть задачу;</w:t>
      </w:r>
    </w:p>
    <w:p w14:paraId="64021C54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выдвигать гипотезы при решении учебных задач и понимать необходимость их проверки;</w:t>
      </w:r>
    </w:p>
    <w:p w14:paraId="4005BA2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5) планировать и осуществлять деятельность, направленную на решение задач исследовательского характера;</w:t>
      </w:r>
    </w:p>
    <w:p w14:paraId="36C42D4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выбирать наиболее рациональные и эффективные способы решения задач;</w:t>
      </w:r>
    </w:p>
    <w:p w14:paraId="1F091FCF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3C161214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8) оценивать информацию (критическая оценка, оценка достоверности);</w:t>
      </w:r>
    </w:p>
    <w:p w14:paraId="35C066DA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9) устанавливать причинно-следственные связи, выстраивать рассуждения, обобщения;</w:t>
      </w:r>
    </w:p>
    <w:p w14:paraId="31368E04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u w:val="single"/>
          <w:lang w:eastAsia="ru-RU"/>
        </w:rPr>
        <w:t>коммуникативные</w:t>
      </w:r>
    </w:p>
    <w:p w14:paraId="14F2FA9C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учащиеся научатся:</w:t>
      </w:r>
    </w:p>
    <w:p w14:paraId="4884ED44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1) организовывать учебное сотруд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ничество и совместную деятельность с учителем и сверстни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ками: определять цели, распределять функции и роли участ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ников;</w:t>
      </w:r>
    </w:p>
    <w:p w14:paraId="2E8F2531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2) взаимодействовать и находить общие способы работы; работать в группе: находить общее решение и разре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шать конфликты на основе согласования позиций и учёта ин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14:paraId="44929A53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 3) 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прогнозировать возникновение конфликтов при наличии разных точек зрения;</w:t>
      </w:r>
    </w:p>
    <w:p w14:paraId="47372D9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4) разрешать конфликты на основе учёта интересов и позиций всех участников;</w:t>
      </w:r>
    </w:p>
    <w:p w14:paraId="2ADD69C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5) координировать и принимать различные позиции во взаимодействии;</w:t>
      </w:r>
    </w:p>
    <w:p w14:paraId="0B2FC24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537ED91E" w14:textId="0D781EB5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 предметные</w:t>
      </w:r>
    </w:p>
    <w:p w14:paraId="445C2665" w14:textId="77777777" w:rsidR="006A1830" w:rsidRPr="006A1830" w:rsidRDefault="006A1830" w:rsidP="006A1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В результате изучения родного языка на базовом уровне ученик должен</w:t>
      </w:r>
    </w:p>
    <w:p w14:paraId="1E39CA0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Знать</w:t>
      </w:r>
    </w:p>
    <w:p w14:paraId="2A0775FC" w14:textId="77777777" w:rsidR="006A1830" w:rsidRPr="006A1830" w:rsidRDefault="006A1830" w:rsidP="006A183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</w:t>
      </w:r>
    </w:p>
    <w:p w14:paraId="4A8A3ED6" w14:textId="053AFF46" w:rsidR="006A1830" w:rsidRPr="006A1830" w:rsidRDefault="006A1830" w:rsidP="006A183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коммуникативные качества речи и тенденции развития языка;</w:t>
      </w:r>
    </w:p>
    <w:p w14:paraId="34997C39" w14:textId="77777777" w:rsidR="006A1830" w:rsidRPr="006A1830" w:rsidRDefault="006A1830" w:rsidP="006A183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Уметь</w:t>
      </w:r>
    </w:p>
    <w:p w14:paraId="7F3F606F" w14:textId="77777777" w:rsidR="006A1830" w:rsidRPr="006A1830" w:rsidRDefault="006A1830" w:rsidP="006A1830">
      <w:pPr>
        <w:shd w:val="clear" w:color="auto" w:fill="FFFFFF"/>
        <w:spacing w:after="0" w:line="240" w:lineRule="auto"/>
        <w:ind w:right="288"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правильно оценивать языковые факты и отбирать языковые сред</w:t>
      </w:r>
      <w:r w:rsidRPr="006A183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softHyphen/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ства в зависимости от содержания, сферы и условий общения;</w:t>
      </w:r>
    </w:p>
    <w:p w14:paraId="3D637856" w14:textId="77777777" w:rsidR="006A1830" w:rsidRPr="006A1830" w:rsidRDefault="006A1830" w:rsidP="006A1830">
      <w:pPr>
        <w:shd w:val="clear" w:color="auto" w:fill="FFFFFF"/>
        <w:spacing w:after="0" w:line="240" w:lineRule="auto"/>
        <w:ind w:right="288"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понимать назначение стилей речи;</w:t>
      </w:r>
    </w:p>
    <w:p w14:paraId="2C0C5861" w14:textId="77777777" w:rsidR="006A1830" w:rsidRPr="006A1830" w:rsidRDefault="006A1830" w:rsidP="006A1830">
      <w:pPr>
        <w:shd w:val="clear" w:color="auto" w:fill="FFFFFF"/>
        <w:spacing w:after="0" w:line="240" w:lineRule="auto"/>
        <w:ind w:right="288"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правильно употреблять языковые средства в речи в соответствии с конкретным содержанием высказывания, целя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ми, которые ставит перед             собой говорящий (пишущий), ситуацией и сферой об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softHyphen/>
        <w:t>щения;</w:t>
      </w:r>
    </w:p>
    <w:p w14:paraId="70A7529C" w14:textId="77777777" w:rsidR="006A1830" w:rsidRPr="006A1830" w:rsidRDefault="006A1830" w:rsidP="006A1830">
      <w:pPr>
        <w:shd w:val="clear" w:color="auto" w:fill="FFFFFF"/>
        <w:spacing w:after="0" w:line="240" w:lineRule="auto"/>
        <w:ind w:right="288"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анализировать тексты различной функционально-стилевой ориентации с </w:t>
      </w:r>
      <w:r w:rsidRPr="006A183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целью выявления используемых языковых средств на всех уровнях структу</w:t>
      </w:r>
      <w:r w:rsidRPr="006A183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softHyphen/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ры языка;</w:t>
      </w:r>
    </w:p>
    <w:p w14:paraId="5E190E8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обнаруживать  ошибки на всех уровнях структуры языка;</w:t>
      </w:r>
    </w:p>
    <w:p w14:paraId="02501603" w14:textId="77777777" w:rsidR="006A1830" w:rsidRPr="006A1830" w:rsidRDefault="006A1830" w:rsidP="006A1830">
      <w:pPr>
        <w:shd w:val="clear" w:color="auto" w:fill="FFFFFF"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составлять официальные документы;</w:t>
      </w:r>
    </w:p>
    <w:p w14:paraId="55691BF3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оформлять рефераты;</w:t>
      </w:r>
    </w:p>
    <w:p w14:paraId="3C620F39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овладеть способами исследовательской деятельности;</w:t>
      </w:r>
    </w:p>
    <w:p w14:paraId="18EED54D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владеть этикетными нормами и нормами  поведения в типичных ситуациях;</w:t>
      </w:r>
    </w:p>
    <w:p w14:paraId="1D79AB6A" w14:textId="77777777" w:rsidR="006A1830" w:rsidRPr="006A1830" w:rsidRDefault="006A1830" w:rsidP="006A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владеть навыками публичного выступления</w:t>
      </w:r>
    </w:p>
    <w:p w14:paraId="5FB1BD13" w14:textId="77777777" w:rsidR="006A1830" w:rsidRPr="006A1830" w:rsidRDefault="006A1830" w:rsidP="006A1830">
      <w:pPr>
        <w:shd w:val="clear" w:color="auto" w:fill="FFFFFF"/>
        <w:spacing w:after="0" w:line="240" w:lineRule="auto"/>
        <w:ind w:left="338" w:right="2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вести деловую беседу, участвовать в полемике.</w:t>
      </w:r>
    </w:p>
    <w:p w14:paraId="24B25EED" w14:textId="435FD22F" w:rsidR="006A1830" w:rsidRPr="006A1830" w:rsidRDefault="006A1830" w:rsidP="006A18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учебного предмета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69F07A6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1. Язык и культура (10 ч)</w:t>
      </w:r>
    </w:p>
    <w:p w14:paraId="49955049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</w:t>
      </w:r>
      <w:proofErr w:type="gramStart"/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т.п.</w:t>
      </w:r>
      <w:proofErr w:type="gramEnd"/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0035CC34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2. Культура речи (10 ч)</w:t>
      </w:r>
    </w:p>
    <w:p w14:paraId="2AE7858A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Основные орфоэпические нормы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0EFABDC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Нарушение орфоэпической нормы как художественный приём.</w:t>
      </w:r>
    </w:p>
    <w:p w14:paraId="444F3776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Основные лексические нормы современного русского литературного языка. 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2E0F7E3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236AB1DE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Современные толковые словари. Отражение  вариантов лексической нормы в современных словарях. Словарные пометы.</w:t>
      </w:r>
    </w:p>
    <w:p w14:paraId="4F3664F8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Основные грамматические нормы современного русского литературного языка. 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Типичные грамматические ошибки. Управление: управление предлогов 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благодаря, согласно, вопреки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 предлога 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по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 количественными числительными в словосочетаниях с распределительным значением (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по пять груш – по пяти груш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). Правильное построение словосочетаний по типу управления (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отзыв о книге – рецензия на книгу, обидеться на слово – обижен словами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). Правильное употребление предлогов 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 xml:space="preserve">о‚ по‚ 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lastRenderedPageBreak/>
        <w:t>из‚ с 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составе словосочетания (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приехать из Москвы – приехать с Урала). 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14:paraId="74CC5755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Нормы употребления причастных и деепричастных оборотов‚ предложений с косвенной речью.</w:t>
      </w:r>
    </w:p>
    <w:p w14:paraId="5E3F3E8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но и однако, что и будто, что и как будто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)‚ повторение частицы бы в предложениях с союзами 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чтобы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proofErr w:type="gramStart"/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proofErr w:type="gramEnd"/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6A1830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если бы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‚ введение в сложное предложение лишних указательных местоимений.</w:t>
      </w:r>
    </w:p>
    <w:p w14:paraId="3B4EBB8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567DE963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Речевой этикет</w:t>
      </w:r>
    </w:p>
    <w:p w14:paraId="376F5AA6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45F56A6C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Раздел 3. Речь. Речевая деятельность. Текст (10 ч)</w:t>
      </w:r>
    </w:p>
    <w:p w14:paraId="73007C16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Язык и речь. Виды речевой деятельности</w:t>
      </w: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4A54370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03190BD0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Текст как единица языка и речи</w:t>
      </w:r>
    </w:p>
    <w:p w14:paraId="72E6E23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1E81F011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Функциональные разновидности языка</w:t>
      </w:r>
    </w:p>
    <w:p w14:paraId="79E385AD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Разговорная речь. Анекдот, шутка.</w:t>
      </w:r>
    </w:p>
    <w:p w14:paraId="288C4552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14:paraId="284C1DDA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Учебно-научный стиль. Доклад, сообщение. Речь оппонента на защите проекта.</w:t>
      </w:r>
    </w:p>
    <w:p w14:paraId="0B21FD7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Публицистический стиль. Проблемный очерк.</w:t>
      </w:r>
    </w:p>
    <w:p w14:paraId="3205FD86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14:paraId="2ADBCD1B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D584CF7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F8D767F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107CD04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350D4FE" w14:textId="77777777" w:rsidR="006A1830" w:rsidRPr="006A1830" w:rsidRDefault="006A1830" w:rsidP="006A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6F07D323" w14:textId="77777777" w:rsidR="006A1830" w:rsidRPr="006A1830" w:rsidRDefault="006A1830" w:rsidP="006A18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A3BDA45" w14:textId="77777777" w:rsidR="006A1830" w:rsidRPr="006A1830" w:rsidRDefault="006A1830" w:rsidP="006A183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КАЛЕНДАРНО-ТЕМАТИЧЕСКОЕ ПЛАНИРОВАНИЕ</w:t>
      </w:r>
    </w:p>
    <w:p w14:paraId="05313E32" w14:textId="77777777" w:rsidR="006A1830" w:rsidRPr="006A1830" w:rsidRDefault="006A1830" w:rsidP="006A183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A1830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 </w:t>
      </w: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982"/>
        <w:gridCol w:w="812"/>
      </w:tblGrid>
      <w:tr w:rsidR="006A1830" w:rsidRPr="006A1830" w14:paraId="7481E630" w14:textId="53D6C257" w:rsidTr="006A1830">
        <w:tc>
          <w:tcPr>
            <w:tcW w:w="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2BAF53" w14:textId="77777777" w:rsidR="006A1830" w:rsidRPr="006A1830" w:rsidRDefault="006A1830" w:rsidP="006A18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9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AD26537" w14:textId="77777777" w:rsidR="006A1830" w:rsidRPr="006A1830" w:rsidRDefault="006A1830" w:rsidP="006A18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Наименование разделов и тем уроков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EA77AB" w14:textId="77777777" w:rsidR="006A1830" w:rsidRPr="006A1830" w:rsidRDefault="006A1830" w:rsidP="006A18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6B8148D7" w14:textId="6DFDC2D2" w:rsidTr="006A1830">
        <w:trPr>
          <w:trHeight w:val="443"/>
        </w:trPr>
        <w:tc>
          <w:tcPr>
            <w:tcW w:w="137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68BF57" w14:textId="77777777" w:rsidR="006A1830" w:rsidRPr="006A1830" w:rsidRDefault="006A1830" w:rsidP="006A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Язык и культура (11 ч)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B27DB1D" w14:textId="77777777" w:rsidR="006A1830" w:rsidRPr="006A1830" w:rsidRDefault="006A1830" w:rsidP="006A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AA2E1F5" w14:textId="030DC5E0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D450F2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1E6F5B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6CC9CA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135F3156" w14:textId="628612B0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C33D10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105379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Ключевые  слова (концепты) русской культуры, их национально-историческая значимость.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87E5A5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7A23AFB6" w14:textId="1481C08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F464B1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6300D5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Контрольное тестирование (входная диагностика)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C325B3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5205F7E7" w14:textId="698A222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18CC22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D6D068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Крылатые слова и выражения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4C77F2" w14:textId="77777777" w:rsidR="006A1830" w:rsidRPr="006A1830" w:rsidRDefault="006A1830" w:rsidP="006A18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08F73D7" w14:textId="57A279F2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0435C1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BC5181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Развитие языка как объективный процесс.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2D1CA6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51007A22" w14:textId="50B0B6B7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5BDEDF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E944C8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Внешние и внутренние факторы языковых изменений, активные процессы  в современном русском языке.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5E5CFA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D069D05" w14:textId="0D21BC2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5A3D26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946580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Многозначные термины и иностранные слова.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3B51F8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68B6EA31" w14:textId="18C48D55" w:rsidTr="006A1830">
        <w:trPr>
          <w:trHeight w:val="257"/>
        </w:trPr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C2982A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C9CC7E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Неиссякаемый источник—фразеология.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6EC17B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1BFAE3A" w14:textId="7F017015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4353A2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4B2463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Что делает речь яркой и образной.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35E51D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60A83DA9" w14:textId="2FA383BF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8BACC1" w14:textId="77777777" w:rsidR="006A1830" w:rsidRPr="006A1830" w:rsidRDefault="006A1830" w:rsidP="006A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78C19C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РР. Сочинение на морально-этическую тему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01F3C1" w14:textId="77777777" w:rsidR="006A1830" w:rsidRPr="006A1830" w:rsidRDefault="006A1830" w:rsidP="006A1830">
            <w:pPr>
              <w:spacing w:after="0" w:line="240" w:lineRule="auto"/>
              <w:ind w:firstLine="267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F754573" w14:textId="78F103E2" w:rsidTr="006A1830">
        <w:trPr>
          <w:trHeight w:val="379"/>
        </w:trPr>
        <w:tc>
          <w:tcPr>
            <w:tcW w:w="137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525AE1" w14:textId="77777777" w:rsidR="006A1830" w:rsidRPr="006A1830" w:rsidRDefault="006A1830" w:rsidP="006A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Культура речи (10 ч)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12EEDF6" w14:textId="77777777" w:rsidR="006A1830" w:rsidRPr="006A1830" w:rsidRDefault="006A1830" w:rsidP="006A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4F20BDAE" w14:textId="106BCFC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F63335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760EC0" w14:textId="77777777" w:rsidR="006A1830" w:rsidRPr="006A1830" w:rsidRDefault="006A1830" w:rsidP="006A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Основные орфоэпические нормы современного русского литературного языка. Произношение и ударение в словах. Отражение произносительных вариантов в современных орфоэпических словарях.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0E13B4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72C52FB1" w14:textId="1E16AC25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19A590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532BD3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Нарушение орфоэпической нормы как художественный приём.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D6D36B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D09F7B6" w14:textId="5A7990C1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C384AD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A654A4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Лексические ошибки и их исправление.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B310A3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4E6C46F7" w14:textId="6491EC7E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70DCAD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3DFEFE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Речевая избыточность и точность. Тавтология. Плеоназм.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2A8F37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D658251" w14:textId="74C50AF7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EB52C4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C3D8EA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Контрольное тестирование (промежуточная диагностика)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42ABB4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75A027F" w14:textId="06C1E98B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453A2F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6387B6" w14:textId="77777777" w:rsidR="006A1830" w:rsidRPr="006A1830" w:rsidRDefault="006A1830" w:rsidP="006A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Современные толковые словари. Отражение  вариантов лексической нормы в современных словарях. Словарные пометы.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29221B" w14:textId="77777777" w:rsidR="006A1830" w:rsidRPr="006A1830" w:rsidRDefault="006A1830" w:rsidP="006A1830">
            <w:pPr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332846B" w14:textId="3D0E50E2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1E9083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13A875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Грамматика. Морфологические ошибки.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1B73B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53F3FBFD" w14:textId="191F3711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0ED6A3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EB4CF3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Разнотипность частей сложного предложения. Синтаксические ошибки.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90387A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7EDFC789" w14:textId="00D38E18" w:rsidTr="006A1830">
        <w:trPr>
          <w:trHeight w:val="583"/>
        </w:trPr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170089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19</w:t>
            </w:r>
          </w:p>
          <w:p w14:paraId="577C69A0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568957" w14:textId="77777777" w:rsidR="006A1830" w:rsidRPr="006A1830" w:rsidRDefault="006A1830" w:rsidP="006A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Грамматические нормы и наблюдающиеся отклонения от них. Словарные пометы.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EE62A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62AD64EB" w14:textId="23D0C2FC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F6D96A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F63DCA" w14:textId="77777777" w:rsidR="006A1830" w:rsidRPr="006A1830" w:rsidRDefault="006A1830" w:rsidP="006A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D507CE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598DC6F1" w14:textId="79991D89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0572D9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1D6A8F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Этикетное речевое поведение в ситуациях делового общения.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0EF75A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7C214D8" w14:textId="1333DE70" w:rsidTr="006A1830">
        <w:trPr>
          <w:trHeight w:val="368"/>
        </w:trPr>
        <w:tc>
          <w:tcPr>
            <w:tcW w:w="137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6466A1" w14:textId="0C481CA7" w:rsidR="006A1830" w:rsidRPr="006A1830" w:rsidRDefault="006A1830" w:rsidP="006A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lastRenderedPageBreak/>
              <w:t>Речь. Речевая деятельность. Текст (10 ч)</w:t>
            </w:r>
            <w:r w:rsidRPr="006A18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E91EA5" w14:textId="77777777" w:rsidR="006A1830" w:rsidRPr="006A1830" w:rsidRDefault="006A1830" w:rsidP="006A18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6F2AAEE2" w14:textId="5549740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A65ABD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1C064F" w14:textId="457FE8C4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Русский язык в Интернете. Правила информационной безопасности при общении в социальных сетях.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F46948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7CFBAAC" w14:textId="2477F95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83F80E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134877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Виды преобразования текстов: аннотация, конспект.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A4BCE5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3B8E3B21" w14:textId="2FEF6B91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39303A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AC498C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E735E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11B3D1E5" w14:textId="529CA0E2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7F2E76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2B5049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Развитие речи. Сжатое  изложение.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D4DFBB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757149C6" w14:textId="4A97FCC6" w:rsidTr="006A1830">
        <w:trPr>
          <w:trHeight w:val="373"/>
        </w:trPr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87FBB5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24</w:t>
            </w:r>
          </w:p>
          <w:p w14:paraId="0DD02D77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9D23C0" w14:textId="77777777" w:rsidR="006A1830" w:rsidRPr="006A1830" w:rsidRDefault="006A1830" w:rsidP="006A1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Функциональные разновидности языка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C90ABA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B7FA213" w14:textId="12AD5066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2826A5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E94EC4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Разговорная речь. Анекдот, шутка.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F20FD4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96FD86D" w14:textId="6A560963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7989D1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7B3366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B2FED9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7936B6E8" w14:textId="4AE7832E" w:rsidTr="006A1830">
        <w:trPr>
          <w:trHeight w:val="416"/>
        </w:trPr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CE978D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2395CE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Учебно-научный стиль.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A045F8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0AD3E1FC" w14:textId="55A905CC" w:rsidTr="006A1830">
        <w:trPr>
          <w:trHeight w:val="416"/>
        </w:trPr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13CF87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D71881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Речевые жанры научного стиля: доклад, сообщение. Речь оппонента на защите проекта.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50409F" w14:textId="77777777" w:rsidR="006A1830" w:rsidRPr="006A1830" w:rsidRDefault="006A1830" w:rsidP="006A1830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0EAF1653" w14:textId="31CBE19D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914135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16D326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9B134E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772CA303" w14:textId="59409E48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F8267F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61E8CB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050F3E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27B517B0" w14:textId="20268442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76A041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AE95C9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Текст и интертекст. Афоризмы. Прецедентные тексты.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AC9D70" w14:textId="77777777" w:rsidR="006A1830" w:rsidRPr="006A1830" w:rsidRDefault="006A1830" w:rsidP="006A1830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5AF4E163" w14:textId="792093C5" w:rsidTr="006A1830"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5A8258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DD899B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Контрольное тестирование (итоговая диагностика)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D1F4B6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</w:pPr>
          </w:p>
        </w:tc>
      </w:tr>
      <w:tr w:rsidR="006A1830" w:rsidRPr="006A1830" w14:paraId="41E67C44" w14:textId="1EA5D125" w:rsidTr="006A1830">
        <w:tc>
          <w:tcPr>
            <w:tcW w:w="7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778A52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9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C0BB84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6A183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Зачетная работа по курсу. Защита проекта.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A5548FD" w14:textId="77777777" w:rsidR="006A1830" w:rsidRPr="006A1830" w:rsidRDefault="006A1830" w:rsidP="006A18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</w:tbl>
    <w:p w14:paraId="4CAC6CFE" w14:textId="77777777" w:rsidR="007E1886" w:rsidRPr="006A1830" w:rsidRDefault="007E1886" w:rsidP="006A18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E1886" w:rsidRPr="006A1830" w:rsidSect="006A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3D"/>
    <w:rsid w:val="006A1830"/>
    <w:rsid w:val="007E1886"/>
    <w:rsid w:val="00DE1D3D"/>
    <w:rsid w:val="00E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07D9"/>
  <w15:chartTrackingRefBased/>
  <w15:docId w15:val="{862F35BE-6963-47C7-8ACF-C4155B3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1928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2020-09-12T02:45:00Z</dcterms:created>
  <dcterms:modified xsi:type="dcterms:W3CDTF">2020-09-12T02:50:00Z</dcterms:modified>
</cp:coreProperties>
</file>