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29" w:rsidRPr="00D252E4" w:rsidRDefault="001F3A29" w:rsidP="001F3A29">
      <w:pPr>
        <w:pStyle w:val="1"/>
        <w:ind w:left="720"/>
        <w:jc w:val="center"/>
        <w:rPr>
          <w:rFonts w:ascii="Times New Roman" w:hAnsi="Times New Roman"/>
          <w:sz w:val="28"/>
          <w:szCs w:val="28"/>
        </w:rPr>
      </w:pPr>
      <w:bookmarkStart w:id="0" w:name="_Toc287887455"/>
      <w:bookmarkStart w:id="1" w:name="_GoBack"/>
      <w:bookmarkEnd w:id="1"/>
      <w:r w:rsidRPr="00D252E4">
        <w:rPr>
          <w:rFonts w:ascii="Times New Roman" w:hAnsi="Times New Roman"/>
          <w:sz w:val="28"/>
          <w:szCs w:val="28"/>
        </w:rPr>
        <w:t>ОСНОВНЫЕ ПРАВИЛА ЗАПОЛНЕНИЯ БЛАНКОВ ЕГЭ</w:t>
      </w:r>
    </w:p>
    <w:p w:rsidR="001F3A29" w:rsidRPr="00F83FFD" w:rsidRDefault="001F3A29" w:rsidP="00A81C7A">
      <w:pPr>
        <w:pStyle w:val="ListParagraph"/>
        <w:spacing w:before="400"/>
        <w:ind w:left="425"/>
        <w:contextualSpacing w:val="0"/>
        <w:jc w:val="both"/>
        <w:rPr>
          <w:sz w:val="28"/>
          <w:szCs w:val="28"/>
        </w:rPr>
      </w:pPr>
      <w:r w:rsidRPr="00F83FFD">
        <w:rPr>
          <w:sz w:val="28"/>
          <w:szCs w:val="28"/>
        </w:rPr>
        <w:t>Все бланки ЕГЭ заполняются яркими черными чернилами. Допускается использование гелевой или капиллярной ручек. В случае отсутствия у участника ЕГЭ указанных ручек и использования, вопреки настоящим правилам, шариковой ручки, контур каждого символа при заполнении необходимо аккуратно обводить 2 - 3 раза, чтобы исключить "проблески" по линии символов.</w:t>
      </w:r>
    </w:p>
    <w:p w:rsidR="001F3A29" w:rsidRPr="00827FC3" w:rsidRDefault="001F3A29" w:rsidP="00A81C7A">
      <w:pPr>
        <w:pStyle w:val="ListParagraph"/>
        <w:spacing w:before="200"/>
        <w:ind w:left="425"/>
        <w:contextualSpacing w:val="0"/>
        <w:jc w:val="both"/>
        <w:rPr>
          <w:sz w:val="28"/>
          <w:szCs w:val="28"/>
        </w:rPr>
      </w:pPr>
      <w:r w:rsidRPr="00827FC3">
        <w:rPr>
          <w:sz w:val="28"/>
          <w:szCs w:val="28"/>
        </w:rPr>
        <w:t>Линия метки ("крестик") в полях не должна быть слишком толстой. Если ручка оставляет слишком толстую линию, то вместо крестика в поле нужно провести только одну диагональ квадрата (любую).</w:t>
      </w:r>
    </w:p>
    <w:p w:rsidR="001F3A29" w:rsidRPr="00827FC3" w:rsidRDefault="001F3A29" w:rsidP="00A81C7A">
      <w:pPr>
        <w:pStyle w:val="ListParagraph"/>
        <w:spacing w:before="200"/>
        <w:ind w:left="425"/>
        <w:contextualSpacing w:val="0"/>
        <w:jc w:val="both"/>
        <w:rPr>
          <w:sz w:val="28"/>
          <w:szCs w:val="28"/>
        </w:rPr>
      </w:pPr>
      <w:r w:rsidRPr="00827FC3">
        <w:rPr>
          <w:sz w:val="28"/>
          <w:szCs w:val="28"/>
        </w:rPr>
        <w:t xml:space="preserve">Участник ЕГЭ должен изображать каждую цифру и букву во всех заполняемых полях </w:t>
      </w:r>
      <w:hyperlink r:id="rId7" w:history="1">
        <w:r w:rsidRPr="00827FC3">
          <w:rPr>
            <w:sz w:val="28"/>
            <w:szCs w:val="28"/>
          </w:rPr>
          <w:t>бланка регистрации</w:t>
        </w:r>
      </w:hyperlink>
      <w:r w:rsidRPr="00827FC3">
        <w:rPr>
          <w:sz w:val="28"/>
          <w:szCs w:val="28"/>
        </w:rPr>
        <w:t xml:space="preserve">, бланка ответов </w:t>
      </w:r>
      <w:hyperlink r:id="rId8" w:history="1">
        <w:r w:rsidR="00A81C7A">
          <w:rPr>
            <w:sz w:val="28"/>
            <w:szCs w:val="28"/>
          </w:rPr>
          <w:t>№</w:t>
        </w:r>
        <w:r w:rsidRPr="00827FC3">
          <w:rPr>
            <w:sz w:val="28"/>
            <w:szCs w:val="28"/>
          </w:rPr>
          <w:t>1</w:t>
        </w:r>
      </w:hyperlink>
      <w:r w:rsidRPr="00827FC3">
        <w:rPr>
          <w:sz w:val="28"/>
          <w:szCs w:val="28"/>
        </w:rPr>
        <w:t xml:space="preserve"> и верхней части бланка ответов </w:t>
      </w:r>
      <w:hyperlink r:id="rId9" w:history="1">
        <w:r w:rsidR="00A81C7A">
          <w:rPr>
            <w:sz w:val="28"/>
            <w:szCs w:val="28"/>
          </w:rPr>
          <w:t>№</w:t>
        </w:r>
        <w:r w:rsidRPr="00827FC3">
          <w:rPr>
            <w:sz w:val="28"/>
            <w:szCs w:val="28"/>
          </w:rPr>
          <w:t>2</w:t>
        </w:r>
      </w:hyperlink>
      <w:r w:rsidRPr="00827FC3">
        <w:rPr>
          <w:sz w:val="28"/>
          <w:szCs w:val="28"/>
        </w:rPr>
        <w:t xml:space="preserve">, тщательно копируя образец ее написания из строки с образцами написания символов, расположенной в верхней части </w:t>
      </w:r>
      <w:hyperlink r:id="rId10" w:history="1">
        <w:r w:rsidRPr="00827FC3">
          <w:rPr>
            <w:sz w:val="28"/>
            <w:szCs w:val="28"/>
          </w:rPr>
          <w:t>бланка регистрации</w:t>
        </w:r>
      </w:hyperlink>
      <w:r w:rsidRPr="00827FC3">
        <w:rPr>
          <w:sz w:val="28"/>
          <w:szCs w:val="28"/>
        </w:rPr>
        <w:t xml:space="preserve"> и </w:t>
      </w:r>
      <w:hyperlink r:id="rId11" w:history="1">
        <w:r w:rsidRPr="00827FC3">
          <w:rPr>
            <w:sz w:val="28"/>
            <w:szCs w:val="28"/>
          </w:rPr>
          <w:t xml:space="preserve">бланка ответов </w:t>
        </w:r>
        <w:r w:rsidR="00A81C7A">
          <w:rPr>
            <w:sz w:val="28"/>
            <w:szCs w:val="28"/>
          </w:rPr>
          <w:t>№</w:t>
        </w:r>
        <w:r w:rsidRPr="00827FC3">
          <w:rPr>
            <w:sz w:val="28"/>
            <w:szCs w:val="28"/>
          </w:rPr>
          <w:t>1</w:t>
        </w:r>
      </w:hyperlink>
      <w:r w:rsidRPr="00827FC3">
        <w:rPr>
          <w:sz w:val="28"/>
          <w:szCs w:val="28"/>
        </w:rPr>
        <w:t>. Небрежное написание символов может привести к тому, что при автоматизированной обработке символ может быть распознан неправильно.</w:t>
      </w:r>
    </w:p>
    <w:p w:rsidR="001F3A29" w:rsidRPr="00827FC3" w:rsidRDefault="001F3A29" w:rsidP="00A81C7A">
      <w:pPr>
        <w:pStyle w:val="ListParagraph"/>
        <w:spacing w:before="200"/>
        <w:ind w:left="425"/>
        <w:contextualSpacing w:val="0"/>
        <w:jc w:val="both"/>
        <w:rPr>
          <w:sz w:val="28"/>
          <w:szCs w:val="28"/>
        </w:rPr>
      </w:pPr>
      <w:r w:rsidRPr="00827FC3">
        <w:rPr>
          <w:sz w:val="28"/>
          <w:szCs w:val="28"/>
        </w:rPr>
        <w:t>Каждое поле в бланках заполняется, начиная с первой позиции (в том числе и поля для занесения фамилии, имени и отчества участника ЕГЭ).</w:t>
      </w:r>
    </w:p>
    <w:p w:rsidR="001F3A29" w:rsidRPr="00827FC3" w:rsidRDefault="001F3A29" w:rsidP="00A81C7A">
      <w:pPr>
        <w:pStyle w:val="ListParagraph"/>
        <w:spacing w:before="200"/>
        <w:ind w:left="425"/>
        <w:contextualSpacing w:val="0"/>
        <w:jc w:val="both"/>
        <w:rPr>
          <w:sz w:val="28"/>
          <w:szCs w:val="28"/>
        </w:rPr>
      </w:pPr>
      <w:r w:rsidRPr="00827FC3">
        <w:rPr>
          <w:sz w:val="28"/>
          <w:szCs w:val="28"/>
        </w:rPr>
        <w:t>Если участник ЕГЭ не имеет информации для заполнения поля, он должен оставить его пустым (не делать прочерков).</w:t>
      </w:r>
    </w:p>
    <w:p w:rsidR="001F3A29" w:rsidRPr="00827FC3" w:rsidRDefault="001F3A29" w:rsidP="00A81C7A">
      <w:pPr>
        <w:pStyle w:val="ListParagraph"/>
        <w:spacing w:before="200"/>
        <w:ind w:left="425"/>
        <w:contextualSpacing w:val="0"/>
        <w:jc w:val="both"/>
        <w:rPr>
          <w:sz w:val="28"/>
          <w:szCs w:val="28"/>
        </w:rPr>
      </w:pPr>
      <w:r w:rsidRPr="00827FC3">
        <w:rPr>
          <w:sz w:val="28"/>
          <w:szCs w:val="28"/>
        </w:rPr>
        <w:t>Категорически запрещается:</w:t>
      </w:r>
    </w:p>
    <w:p w:rsidR="001F3A29" w:rsidRPr="005F6DD9" w:rsidRDefault="001F3A29" w:rsidP="001F3A29">
      <w:pPr>
        <w:pStyle w:val="ListParagraph"/>
        <w:numPr>
          <w:ilvl w:val="0"/>
          <w:numId w:val="2"/>
        </w:numPr>
        <w:jc w:val="both"/>
        <w:rPr>
          <w:sz w:val="28"/>
          <w:szCs w:val="28"/>
        </w:rPr>
      </w:pPr>
      <w:r w:rsidRPr="005F6DD9">
        <w:rPr>
          <w:sz w:val="28"/>
          <w:szCs w:val="28"/>
        </w:rPr>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1F3A29" w:rsidRPr="005F6DD9" w:rsidRDefault="001F3A29" w:rsidP="001F3A29">
      <w:pPr>
        <w:pStyle w:val="ListParagraph"/>
        <w:numPr>
          <w:ilvl w:val="0"/>
          <w:numId w:val="2"/>
        </w:numPr>
        <w:jc w:val="both"/>
        <w:rPr>
          <w:sz w:val="28"/>
          <w:szCs w:val="28"/>
        </w:rPr>
      </w:pPr>
      <w:r w:rsidRPr="005F6DD9">
        <w:rPr>
          <w:sz w:val="28"/>
          <w:szCs w:val="28"/>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1F3A29" w:rsidRPr="00827FC3" w:rsidRDefault="001F3A29" w:rsidP="00A81C7A">
      <w:pPr>
        <w:pStyle w:val="ListParagraph"/>
        <w:spacing w:before="200"/>
        <w:ind w:left="425"/>
        <w:contextualSpacing w:val="0"/>
        <w:jc w:val="both"/>
        <w:rPr>
          <w:sz w:val="28"/>
          <w:szCs w:val="28"/>
        </w:rPr>
      </w:pPr>
      <w:r w:rsidRPr="00827FC3">
        <w:rPr>
          <w:sz w:val="28"/>
          <w:szCs w:val="28"/>
        </w:rPr>
        <w:t xml:space="preserve">На бланках ответов </w:t>
      </w:r>
      <w:hyperlink r:id="rId12" w:history="1">
        <w:r w:rsidR="00A81C7A">
          <w:rPr>
            <w:sz w:val="28"/>
            <w:szCs w:val="28"/>
          </w:rPr>
          <w:t>№</w:t>
        </w:r>
        <w:r w:rsidRPr="00827FC3">
          <w:rPr>
            <w:sz w:val="28"/>
            <w:szCs w:val="28"/>
          </w:rPr>
          <w:t>1</w:t>
        </w:r>
      </w:hyperlink>
      <w:r w:rsidRPr="00827FC3">
        <w:rPr>
          <w:sz w:val="28"/>
          <w:szCs w:val="28"/>
        </w:rPr>
        <w:t xml:space="preserve"> и </w:t>
      </w:r>
      <w:hyperlink r:id="rId13" w:history="1">
        <w:r w:rsidR="00A81C7A">
          <w:t>№</w:t>
        </w:r>
        <w:r w:rsidRPr="00827FC3">
          <w:rPr>
            <w:sz w:val="28"/>
            <w:szCs w:val="28"/>
          </w:rPr>
          <w:t>2</w:t>
        </w:r>
      </w:hyperlink>
      <w:r w:rsidRPr="00827FC3">
        <w:rPr>
          <w:sz w:val="28"/>
          <w:szCs w:val="28"/>
        </w:rPr>
        <w:t xml:space="preserve">, а также на дополнительном бланке ответов </w:t>
      </w:r>
      <w:r w:rsidR="00A81C7A">
        <w:rPr>
          <w:sz w:val="28"/>
          <w:szCs w:val="28"/>
        </w:rPr>
        <w:t>№</w:t>
      </w:r>
      <w:r w:rsidRPr="00827FC3">
        <w:rPr>
          <w:sz w:val="28"/>
          <w:szCs w:val="28"/>
        </w:rPr>
        <w:t>2 не должно быть пометок, содержащих информацию о личности участника ЕГЭ.</w:t>
      </w:r>
    </w:p>
    <w:p w:rsidR="001F3A29" w:rsidRDefault="001F3A29" w:rsidP="00A81C7A">
      <w:pPr>
        <w:pStyle w:val="ListParagraph"/>
        <w:spacing w:before="200"/>
        <w:ind w:left="425"/>
        <w:contextualSpacing w:val="0"/>
        <w:jc w:val="both"/>
        <w:rPr>
          <w:sz w:val="28"/>
          <w:szCs w:val="28"/>
        </w:rPr>
      </w:pPr>
      <w:r w:rsidRPr="00827FC3">
        <w:rPr>
          <w:sz w:val="28"/>
          <w:szCs w:val="28"/>
        </w:rPr>
        <w:t>При записи ответов необходимо строго следовать инструкциям по выполнению работы (к группе заданий, отдельным заданиям), указанным в контрольном измерительном материале (далее - КИМ).</w:t>
      </w:r>
    </w:p>
    <w:p w:rsidR="001F3A29" w:rsidRPr="00294FA5" w:rsidRDefault="001F3A29" w:rsidP="001F3A29">
      <w:pPr>
        <w:spacing w:before="400"/>
        <w:ind w:firstLine="709"/>
        <w:jc w:val="both"/>
        <w:rPr>
          <w:b/>
          <w:sz w:val="28"/>
          <w:szCs w:val="28"/>
        </w:rPr>
      </w:pPr>
      <w:r w:rsidRPr="00294FA5">
        <w:rPr>
          <w:b/>
          <w:sz w:val="28"/>
          <w:szCs w:val="28"/>
        </w:rPr>
        <w:t>Заполнение бланка регистрации</w:t>
      </w:r>
    </w:p>
    <w:p w:rsidR="001F3A29" w:rsidRPr="00294FA5" w:rsidRDefault="001F3A29" w:rsidP="00A81C7A">
      <w:pPr>
        <w:pStyle w:val="ListParagraph"/>
        <w:spacing w:before="200"/>
        <w:ind w:left="425"/>
        <w:contextualSpacing w:val="0"/>
        <w:jc w:val="both"/>
        <w:rPr>
          <w:sz w:val="28"/>
          <w:szCs w:val="28"/>
        </w:rPr>
      </w:pPr>
      <w:r w:rsidRPr="00294FA5">
        <w:rPr>
          <w:sz w:val="28"/>
          <w:szCs w:val="28"/>
        </w:rPr>
        <w:t>По указанию ответственного организатора в аудитории участником ЕГЭ заполняются все поля верхней части бланка регистрации кроме полей для служебного использования</w:t>
      </w:r>
      <w:r>
        <w:rPr>
          <w:sz w:val="28"/>
          <w:szCs w:val="28"/>
        </w:rPr>
        <w:t>.</w:t>
      </w:r>
      <w:r w:rsidRPr="00294FA5">
        <w:rPr>
          <w:sz w:val="28"/>
          <w:szCs w:val="28"/>
        </w:rPr>
        <w:t xml:space="preserve"> В средней части бланка регистрации расположены поля для записи сведений об участнике ЕГЭ.</w:t>
      </w:r>
    </w:p>
    <w:p w:rsidR="001F3A29" w:rsidRPr="00294FA5" w:rsidRDefault="001F3A29" w:rsidP="00A81C7A">
      <w:pPr>
        <w:pStyle w:val="ListParagraph"/>
        <w:spacing w:before="200"/>
        <w:ind w:left="425"/>
        <w:contextualSpacing w:val="0"/>
        <w:jc w:val="both"/>
        <w:rPr>
          <w:sz w:val="28"/>
          <w:szCs w:val="28"/>
        </w:rPr>
      </w:pPr>
      <w:r w:rsidRPr="00294FA5">
        <w:rPr>
          <w:sz w:val="28"/>
          <w:szCs w:val="28"/>
        </w:rPr>
        <w:lastRenderedPageBreak/>
        <w:t>Поля средней части бланка регистрации заполняются участником ЕГЭ самостоятельно, кроме полей для служебного использования ("Резерв-2", "Резерв-3" и "Резерв-4"). Данные поля участником ЕГЭ не заполняются.</w:t>
      </w:r>
    </w:p>
    <w:p w:rsidR="001F3A29" w:rsidRPr="00294FA5" w:rsidRDefault="001F3A29" w:rsidP="00A81C7A">
      <w:pPr>
        <w:pStyle w:val="ListParagraph"/>
        <w:spacing w:before="200"/>
        <w:ind w:left="425"/>
        <w:contextualSpacing w:val="0"/>
        <w:jc w:val="both"/>
        <w:rPr>
          <w:sz w:val="28"/>
          <w:szCs w:val="28"/>
        </w:rPr>
      </w:pPr>
      <w:r w:rsidRPr="00294FA5">
        <w:rPr>
          <w:sz w:val="28"/>
          <w:szCs w:val="28"/>
        </w:rPr>
        <w:t>В средней части бланка регистрации также расположена краткая инструкция по определению целостности индивидуального комплекта участника ЕГЭ и поле для подписи участника ЕГЭ.</w:t>
      </w:r>
    </w:p>
    <w:p w:rsidR="001F3A29" w:rsidRPr="00294FA5" w:rsidRDefault="001F3A29" w:rsidP="00A81C7A">
      <w:pPr>
        <w:pStyle w:val="ListParagraph"/>
        <w:spacing w:before="200"/>
        <w:ind w:left="425"/>
        <w:contextualSpacing w:val="0"/>
        <w:jc w:val="both"/>
        <w:rPr>
          <w:sz w:val="28"/>
          <w:szCs w:val="28"/>
        </w:rPr>
      </w:pPr>
      <w:r w:rsidRPr="00294FA5">
        <w:rPr>
          <w:sz w:val="28"/>
          <w:szCs w:val="28"/>
        </w:rPr>
        <w:t>В нижней части бланка регистрации расположена область для отметок организатора в аудитории о фактах удаления участника ЕГЭ с экзамена в связи с нарушением порядка проведения ЕГЭ, а также о том, что участник не закончил экзамен по уважительной причине</w:t>
      </w:r>
      <w:r>
        <w:rPr>
          <w:sz w:val="28"/>
          <w:szCs w:val="28"/>
        </w:rPr>
        <w:t>.</w:t>
      </w:r>
    </w:p>
    <w:p w:rsidR="001F3A29" w:rsidRPr="00294FA5" w:rsidRDefault="001F3A29" w:rsidP="00A81C7A">
      <w:pPr>
        <w:pStyle w:val="ListParagraph"/>
        <w:spacing w:before="200"/>
        <w:ind w:left="425"/>
        <w:contextualSpacing w:val="0"/>
        <w:jc w:val="both"/>
        <w:rPr>
          <w:sz w:val="28"/>
          <w:szCs w:val="28"/>
        </w:rPr>
      </w:pPr>
      <w:r w:rsidRPr="00294FA5">
        <w:rPr>
          <w:sz w:val="28"/>
          <w:szCs w:val="28"/>
        </w:rPr>
        <w:t>После окончания заполнения бланка регистрации и выполнения всех пунктов краткой инструкции по определению целостности индивидуального комплекта участника ЕГЭ ("До начала работы с бланками ответов следует:") участник ЕГЭ ставит свою подпись в специально отведенном для этого поле.</w:t>
      </w:r>
    </w:p>
    <w:p w:rsidR="001F3A29" w:rsidRPr="00724964" w:rsidRDefault="001F3A29" w:rsidP="001F3A29">
      <w:pPr>
        <w:spacing w:before="400"/>
        <w:ind w:firstLine="709"/>
        <w:jc w:val="both"/>
        <w:rPr>
          <w:b/>
          <w:sz w:val="28"/>
          <w:szCs w:val="28"/>
        </w:rPr>
      </w:pPr>
      <w:r w:rsidRPr="00724964">
        <w:rPr>
          <w:b/>
          <w:sz w:val="28"/>
          <w:szCs w:val="28"/>
        </w:rPr>
        <w:t xml:space="preserve">Заполнение бланка ответов </w:t>
      </w:r>
      <w:r w:rsidR="00A81C7A">
        <w:rPr>
          <w:b/>
          <w:sz w:val="28"/>
          <w:szCs w:val="28"/>
        </w:rPr>
        <w:t>№</w:t>
      </w:r>
      <w:r w:rsidRPr="00724964">
        <w:rPr>
          <w:b/>
          <w:sz w:val="28"/>
          <w:szCs w:val="28"/>
        </w:rPr>
        <w:t>1</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Область ответов на задания типа A состоит из горизонтального ряда номеров заданий КИМ. Под каждым номером задания расположен вертикальный столбик из четырех клеточек. Для того, чтобы отметить номер ответа, который участник ЕГЭ считает правильным, под номером задания он должен поставить метку ("крестик") в ту клеточку, номер которой соответствует номеру выбранного им ответа. Образец написания метки приведен на бланке ответов N 1. Для удобства работы клеточки на левом и правом полях бланка ответов N 1 пронумерованы.</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В области ответов на задания типа A нельзя допускать случайных пометок, клякс, полос размазанных чернил и т.д., так как при автоматизированной обработке это может быть распознано как ответы на задания КИМ. Если не удалось избежать случайных пометок, их следует заменить в области "Замена ошибочных ответов на задания типа A" на те ответы, которые участник ЕГЭ считает правильными.</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При заполнении области ответов на задания типа A следует строго соблюдать инструкции по выполнению работы (к группе заданий, отдельным заданиям), приведенные в КИМ. В столбце, соответствующем номеру задания в области ответов на задания типа A, следует делать не более одной метки. При наличии нескольких меток такое задание заведомо будет считаться неверно выполненным.</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Можно заменить ошибочно отмеченный ответ и поставить другой. Замена ответа осуществляется заполнением соответствующих полей в области замены ошибочных ответов на задания типа A</w:t>
      </w:r>
      <w:r>
        <w:rPr>
          <w:sz w:val="28"/>
          <w:szCs w:val="28"/>
        </w:rPr>
        <w:t>.</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Заменить можно не более 12 (двенадцати) ошибочных ответов по всем заданиям типа A. 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 В случае если в поля замены ошибочного ответа внесен несколько раз номер одного и того же задания, то будет учитываться последнее исправление (отсчет сверху вниз и слева направо).</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Ниже области замены ошибочных ответов на задания типа A размещены поля для записи ответов на задания типа B (задания с кратким ответом)</w:t>
      </w:r>
      <w:r>
        <w:rPr>
          <w:sz w:val="28"/>
          <w:szCs w:val="28"/>
        </w:rPr>
        <w:t>.</w:t>
      </w:r>
      <w:r w:rsidRPr="00047784">
        <w:rPr>
          <w:color w:val="FF0000"/>
          <w:sz w:val="28"/>
          <w:szCs w:val="28"/>
        </w:rPr>
        <w:t xml:space="preserve"> </w:t>
      </w:r>
      <w:r w:rsidRPr="00724964">
        <w:rPr>
          <w:sz w:val="28"/>
          <w:szCs w:val="28"/>
        </w:rPr>
        <w:t>Максимальное количество ответов - 20 (двадцать). Максимальное количество символов в одном ответе - 17 (семнадцать).</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Область ответов на задания типа B</w:t>
      </w:r>
      <w:r>
        <w:rPr>
          <w:sz w:val="28"/>
          <w:szCs w:val="28"/>
        </w:rPr>
        <w:t xml:space="preserve">. </w:t>
      </w:r>
      <w:r w:rsidRPr="00724964">
        <w:rPr>
          <w:sz w:val="28"/>
          <w:szCs w:val="28"/>
        </w:rPr>
        <w:t>Краткий ответ записывается справа от номера задания типа B в области ответов с названием "Результаты выполнения заданий типа B с ответом в краткой форме".</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Краткий ответ можно давать только в виде слова, одного целого числа или комбинации букв и цифр, если в инструкции по выполнению работы не указано, что ответ можно дать с использованием запятых для записи ответа в виде десятичной дроби или в виде перечисления требуемых в задании пунктов. Каждая цифра, буква, запятая или знак минус (если число отрицательное) записывается в отдельную клеточку, строго по образцу из верхней части бланка. Не разрешается использовать при записи ответа на задания типа B никаких иных символов, кроме символов кириллицы, латиницы, арабских цифр, запятой и знака дефис (минус).</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Если требуется написать термин, состоящий из двух или более слов, то их нужно записать отдельно - через пробел или дефис (как требуют правила правописания), но не использовать какого-либо разделителя (запятая и пр.), если в инструкции по выполнению работы не указана другая форма написания ответа на данное задание. Если в таком термине окажется букв больше, чем клеточек в поле для ответа, то вторую часть термина можно писать более убористо. Термин следует писать полностью. Любые сокращения запрещены.</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Если числовой ответ получается в виде дроби, то ее следует округлить до целого числа по правилам округления, если в инструкции по выполнению работы не требуется записать ответ в виде десятичной дроби. Например: 2,3 округляется до 2; 2,5 - до 3; 2,7 - до 3. Это правило должно выполняться для тех заданий, для которых в инструкции по выполнению работы нет указаний, что ответ нужно дать в виде десятичной дроби.</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В ответе, записанном в виде десятичной дроби, в качестве разделителя следует указывать запятую.</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Записывать ответ в виде математического выражения или формулы запрещается. Нельзя писать названия единиц измерения (градусы, проценты, метры, тонны и т.д.). Недопустимы заголовки или комментарии к ответу.</w:t>
      </w:r>
    </w:p>
    <w:p w:rsidR="001F3A29" w:rsidRPr="00724964" w:rsidRDefault="001F3A29" w:rsidP="00A81C7A">
      <w:pPr>
        <w:pStyle w:val="ListParagraph"/>
        <w:spacing w:before="200"/>
        <w:ind w:left="425"/>
        <w:contextualSpacing w:val="0"/>
        <w:jc w:val="both"/>
        <w:rPr>
          <w:sz w:val="28"/>
          <w:szCs w:val="28"/>
        </w:rPr>
      </w:pPr>
      <w:r w:rsidRPr="00724964">
        <w:rPr>
          <w:sz w:val="28"/>
          <w:szCs w:val="28"/>
        </w:rPr>
        <w:t xml:space="preserve">В нижней части бланка ответов </w:t>
      </w:r>
      <w:r w:rsidR="00A81C7A">
        <w:rPr>
          <w:sz w:val="28"/>
          <w:szCs w:val="28"/>
        </w:rPr>
        <w:t>№</w:t>
      </w:r>
      <w:r w:rsidRPr="00724964">
        <w:rPr>
          <w:sz w:val="28"/>
          <w:szCs w:val="28"/>
        </w:rPr>
        <w:t>1 предусмотрены поля для записи новых вариантов ответов на задания типа B взамен ошибочно записанных</w:t>
      </w:r>
      <w:r>
        <w:rPr>
          <w:sz w:val="28"/>
          <w:szCs w:val="28"/>
        </w:rPr>
        <w:t xml:space="preserve">. </w:t>
      </w:r>
      <w:r w:rsidRPr="00724964">
        <w:rPr>
          <w:sz w:val="28"/>
          <w:szCs w:val="28"/>
        </w:rPr>
        <w:t>Максимальное количество таких исправлений - 6 (шесть).</w:t>
      </w:r>
    </w:p>
    <w:p w:rsidR="001F3A29" w:rsidRPr="00724964" w:rsidRDefault="001F3A29" w:rsidP="00A81C7A">
      <w:pPr>
        <w:pStyle w:val="ListParagraph"/>
        <w:spacing w:before="200"/>
        <w:ind w:left="425"/>
        <w:contextualSpacing w:val="0"/>
        <w:jc w:val="both"/>
        <w:rPr>
          <w:sz w:val="28"/>
          <w:szCs w:val="28"/>
        </w:rPr>
      </w:pPr>
      <w:r w:rsidRPr="00724964">
        <w:rPr>
          <w:sz w:val="28"/>
          <w:szCs w:val="28"/>
        </w:rPr>
        <w:t xml:space="preserve">Для изменения внесенного в бланк ответов </w:t>
      </w:r>
      <w:r w:rsidR="00A81C7A">
        <w:rPr>
          <w:sz w:val="28"/>
          <w:szCs w:val="28"/>
        </w:rPr>
        <w:t>№</w:t>
      </w:r>
      <w:r w:rsidRPr="00724964">
        <w:rPr>
          <w:sz w:val="28"/>
          <w:szCs w:val="28"/>
        </w:rPr>
        <w:t>1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w:t>
      </w:r>
    </w:p>
    <w:p w:rsidR="001F3A29" w:rsidRPr="00724964" w:rsidRDefault="001F3A29" w:rsidP="001F3A29">
      <w:pPr>
        <w:spacing w:before="400"/>
        <w:ind w:firstLine="709"/>
        <w:jc w:val="both"/>
        <w:rPr>
          <w:b/>
          <w:sz w:val="28"/>
          <w:szCs w:val="28"/>
        </w:rPr>
      </w:pPr>
      <w:r w:rsidRPr="00724964">
        <w:rPr>
          <w:b/>
          <w:sz w:val="28"/>
          <w:szCs w:val="28"/>
        </w:rPr>
        <w:t xml:space="preserve">Заполнение бланка ответов </w:t>
      </w:r>
      <w:r w:rsidR="00A81C7A">
        <w:rPr>
          <w:b/>
          <w:sz w:val="28"/>
          <w:szCs w:val="28"/>
        </w:rPr>
        <w:t>№</w:t>
      </w:r>
      <w:r w:rsidRPr="00724964">
        <w:rPr>
          <w:b/>
          <w:sz w:val="28"/>
          <w:szCs w:val="28"/>
        </w:rPr>
        <w:t>2</w:t>
      </w:r>
    </w:p>
    <w:p w:rsidR="001F3A29" w:rsidRPr="00724964" w:rsidRDefault="001F3A29" w:rsidP="00A81C7A">
      <w:pPr>
        <w:pStyle w:val="ListParagraph"/>
        <w:spacing w:before="200"/>
        <w:ind w:left="425"/>
        <w:contextualSpacing w:val="0"/>
        <w:jc w:val="both"/>
        <w:rPr>
          <w:sz w:val="28"/>
          <w:szCs w:val="28"/>
        </w:rPr>
      </w:pPr>
      <w:r w:rsidRPr="00724964">
        <w:rPr>
          <w:sz w:val="28"/>
          <w:szCs w:val="28"/>
        </w:rPr>
        <w:t xml:space="preserve">Бланк ответов </w:t>
      </w:r>
      <w:r w:rsidR="00A81C7A">
        <w:rPr>
          <w:sz w:val="28"/>
          <w:szCs w:val="28"/>
        </w:rPr>
        <w:t>№</w:t>
      </w:r>
      <w:r w:rsidRPr="00724964">
        <w:rPr>
          <w:sz w:val="28"/>
          <w:szCs w:val="28"/>
        </w:rPr>
        <w:t>2 предназначен для записи ответов на задания с развернутым ответом</w:t>
      </w:r>
      <w:r>
        <w:rPr>
          <w:sz w:val="28"/>
          <w:szCs w:val="28"/>
        </w:rPr>
        <w:t>.</w:t>
      </w:r>
    </w:p>
    <w:p w:rsidR="001F3A29" w:rsidRPr="00724964" w:rsidRDefault="001F3A29" w:rsidP="00A81C7A">
      <w:pPr>
        <w:pStyle w:val="ListParagraph"/>
        <w:spacing w:before="200"/>
        <w:ind w:left="425"/>
        <w:contextualSpacing w:val="0"/>
        <w:jc w:val="both"/>
        <w:rPr>
          <w:sz w:val="28"/>
          <w:szCs w:val="28"/>
        </w:rPr>
      </w:pPr>
      <w:r w:rsidRPr="00724964">
        <w:rPr>
          <w:sz w:val="28"/>
          <w:szCs w:val="28"/>
        </w:rPr>
        <w:t xml:space="preserve">В верхней части бланка ответов </w:t>
      </w:r>
      <w:hyperlink r:id="rId14" w:history="1">
        <w:r w:rsidR="00A81C7A">
          <w:rPr>
            <w:sz w:val="28"/>
            <w:szCs w:val="28"/>
          </w:rPr>
          <w:t>№</w:t>
        </w:r>
        <w:r w:rsidRPr="00724964">
          <w:rPr>
            <w:sz w:val="28"/>
            <w:szCs w:val="28"/>
          </w:rPr>
          <w:t>2</w:t>
        </w:r>
      </w:hyperlink>
      <w:r w:rsidRPr="00724964">
        <w:rPr>
          <w:sz w:val="28"/>
          <w:szCs w:val="28"/>
        </w:rPr>
        <w:t xml:space="preserve"> расположены вертикальный штрихкод, горизонтальный штрихкод, поля для рукописного занесения информации участником ЕГЭ, а также </w:t>
      </w:r>
      <w:hyperlink r:id="rId15" w:history="1">
        <w:r w:rsidRPr="00724964">
          <w:rPr>
            <w:sz w:val="28"/>
            <w:szCs w:val="28"/>
          </w:rPr>
          <w:t>поля</w:t>
        </w:r>
      </w:hyperlink>
      <w:r w:rsidRPr="00724964">
        <w:rPr>
          <w:sz w:val="28"/>
          <w:szCs w:val="28"/>
        </w:rPr>
        <w:t xml:space="preserve"> "Дополнительный бланк ответов </w:t>
      </w:r>
      <w:r w:rsidR="00A81C7A">
        <w:rPr>
          <w:sz w:val="28"/>
          <w:szCs w:val="28"/>
        </w:rPr>
        <w:t>№</w:t>
      </w:r>
      <w:r w:rsidRPr="00724964">
        <w:rPr>
          <w:sz w:val="28"/>
          <w:szCs w:val="28"/>
        </w:rPr>
        <w:t xml:space="preserve">2", "Лист </w:t>
      </w:r>
      <w:r w:rsidR="00A81C7A">
        <w:rPr>
          <w:sz w:val="28"/>
          <w:szCs w:val="28"/>
        </w:rPr>
        <w:t>№</w:t>
      </w:r>
      <w:r w:rsidRPr="00724964">
        <w:rPr>
          <w:sz w:val="28"/>
          <w:szCs w:val="28"/>
        </w:rPr>
        <w:t>1", "Резерв-8", которые участником ЕГЭ не заполняются.</w:t>
      </w:r>
    </w:p>
    <w:p w:rsidR="001F3A29" w:rsidRPr="00724964" w:rsidRDefault="001F3A29" w:rsidP="00A81C7A">
      <w:pPr>
        <w:pStyle w:val="ListParagraph"/>
        <w:spacing w:before="200"/>
        <w:ind w:left="425"/>
        <w:contextualSpacing w:val="0"/>
        <w:jc w:val="both"/>
        <w:rPr>
          <w:sz w:val="28"/>
          <w:szCs w:val="28"/>
        </w:rPr>
      </w:pPr>
      <w:r w:rsidRPr="00724964">
        <w:rPr>
          <w:sz w:val="28"/>
          <w:szCs w:val="28"/>
        </w:rPr>
        <w:t xml:space="preserve">Информация для заполнения полей верхней части бланка: код региона, код и название предмета - должна соответствовать информации, внесенной в бланк регистрации и бланк ответов </w:t>
      </w:r>
      <w:r w:rsidR="00A81C7A">
        <w:rPr>
          <w:sz w:val="28"/>
          <w:szCs w:val="28"/>
        </w:rPr>
        <w:t>№</w:t>
      </w:r>
      <w:r w:rsidRPr="00724964">
        <w:rPr>
          <w:sz w:val="28"/>
          <w:szCs w:val="28"/>
        </w:rPr>
        <w:t>1.</w:t>
      </w:r>
    </w:p>
    <w:p w:rsidR="001F3A29" w:rsidRPr="00724964" w:rsidRDefault="001F3A29" w:rsidP="00A81C7A">
      <w:pPr>
        <w:pStyle w:val="ListParagraph"/>
        <w:spacing w:before="200"/>
        <w:ind w:left="425"/>
        <w:contextualSpacing w:val="0"/>
        <w:jc w:val="both"/>
        <w:rPr>
          <w:sz w:val="28"/>
          <w:szCs w:val="28"/>
        </w:rPr>
      </w:pPr>
      <w:hyperlink r:id="rId16" w:history="1">
        <w:r w:rsidRPr="00724964">
          <w:rPr>
            <w:sz w:val="28"/>
            <w:szCs w:val="28"/>
          </w:rPr>
          <w:t>Поле</w:t>
        </w:r>
      </w:hyperlink>
      <w:r w:rsidRPr="00724964">
        <w:rPr>
          <w:sz w:val="28"/>
          <w:szCs w:val="28"/>
        </w:rPr>
        <w:t xml:space="preserve"> "Дополнительный бланк ответов </w:t>
      </w:r>
      <w:r w:rsidR="00A81C7A">
        <w:rPr>
          <w:sz w:val="28"/>
          <w:szCs w:val="28"/>
        </w:rPr>
        <w:t>№</w:t>
      </w:r>
      <w:r w:rsidRPr="00724964">
        <w:rPr>
          <w:sz w:val="28"/>
          <w:szCs w:val="28"/>
        </w:rPr>
        <w:t xml:space="preserve">2" заполняет организатор в аудитории при выдаче дополнительного бланка ответов </w:t>
      </w:r>
      <w:r w:rsidR="00A81C7A">
        <w:rPr>
          <w:sz w:val="28"/>
          <w:szCs w:val="28"/>
        </w:rPr>
        <w:t>№</w:t>
      </w:r>
      <w:r w:rsidRPr="00724964">
        <w:rPr>
          <w:sz w:val="28"/>
          <w:szCs w:val="28"/>
        </w:rPr>
        <w:t xml:space="preserve">2, вписывая в это поле цифровое значение штрихкода дополнительного бланка ответов </w:t>
      </w:r>
      <w:r w:rsidR="00A81C7A">
        <w:rPr>
          <w:sz w:val="28"/>
          <w:szCs w:val="28"/>
        </w:rPr>
        <w:t>№</w:t>
      </w:r>
      <w:r w:rsidRPr="00724964">
        <w:rPr>
          <w:sz w:val="28"/>
          <w:szCs w:val="28"/>
        </w:rPr>
        <w:t>2 (расположенное под шрихкодом бланка), который выдается участнику ЕГЭ.</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Поле "Резерв-8" не заполняется.</w:t>
      </w:r>
    </w:p>
    <w:p w:rsidR="001F3A29" w:rsidRPr="00724964" w:rsidRDefault="001F3A29" w:rsidP="00A81C7A">
      <w:pPr>
        <w:pStyle w:val="ListParagraph"/>
        <w:spacing w:before="200"/>
        <w:ind w:left="425"/>
        <w:contextualSpacing w:val="0"/>
        <w:jc w:val="both"/>
        <w:rPr>
          <w:sz w:val="28"/>
          <w:szCs w:val="28"/>
        </w:rPr>
      </w:pPr>
      <w:r w:rsidRPr="00724964">
        <w:rPr>
          <w:sz w:val="28"/>
          <w:szCs w:val="28"/>
        </w:rPr>
        <w:t>В нижней части бланка расположена область записи ответов на задания с ответом в развернутой форме (на задания типа C). В этой области участник ЕГЭ записывает развернутые ответы на соответствующие задания строго в соответствии с требованиями инструкции к КИМ и отдельным заданиям КИМ.</w:t>
      </w:r>
    </w:p>
    <w:p w:rsidR="001F3A29" w:rsidRPr="00724964" w:rsidRDefault="001F3A29" w:rsidP="00A81C7A">
      <w:pPr>
        <w:pStyle w:val="ListParagraph"/>
        <w:spacing w:before="200"/>
        <w:ind w:left="425"/>
        <w:contextualSpacing w:val="0"/>
        <w:jc w:val="both"/>
        <w:rPr>
          <w:sz w:val="28"/>
          <w:szCs w:val="28"/>
        </w:rPr>
      </w:pPr>
      <w:r w:rsidRPr="00724964">
        <w:rPr>
          <w:sz w:val="28"/>
          <w:szCs w:val="28"/>
        </w:rPr>
        <w:t xml:space="preserve">При недостатке места для ответов на лицевой стороне бланка ответов </w:t>
      </w:r>
      <w:r w:rsidR="00A81C7A">
        <w:rPr>
          <w:sz w:val="28"/>
          <w:szCs w:val="28"/>
        </w:rPr>
        <w:t>№</w:t>
      </w:r>
      <w:r w:rsidRPr="00724964">
        <w:rPr>
          <w:sz w:val="28"/>
          <w:szCs w:val="28"/>
        </w:rPr>
        <w:t xml:space="preserve">2 участник ЕГЭ может продолжить записи на оборотной стороне бланка, сделав внизу лицевой стороны запись "смотри на обороте". Для удобства все страницы бланка ответов </w:t>
      </w:r>
      <w:hyperlink r:id="rId17" w:history="1">
        <w:r w:rsidR="00A81C7A">
          <w:rPr>
            <w:sz w:val="28"/>
            <w:szCs w:val="28"/>
          </w:rPr>
          <w:t>№</w:t>
        </w:r>
        <w:r w:rsidRPr="00724964">
          <w:rPr>
            <w:sz w:val="28"/>
            <w:szCs w:val="28"/>
          </w:rPr>
          <w:t>2</w:t>
        </w:r>
      </w:hyperlink>
      <w:r w:rsidRPr="00724964">
        <w:rPr>
          <w:sz w:val="28"/>
          <w:szCs w:val="28"/>
        </w:rPr>
        <w:t xml:space="preserve"> пронумерованы и разлинованы пунктирными линиями "в клеточку".</w:t>
      </w:r>
    </w:p>
    <w:p w:rsidR="001F3A29" w:rsidRPr="00724964" w:rsidRDefault="001F3A29" w:rsidP="00A81C7A">
      <w:pPr>
        <w:pStyle w:val="ListParagraph"/>
        <w:spacing w:before="200"/>
        <w:ind w:left="425"/>
        <w:contextualSpacing w:val="0"/>
        <w:jc w:val="both"/>
        <w:rPr>
          <w:sz w:val="28"/>
          <w:szCs w:val="28"/>
        </w:rPr>
      </w:pPr>
      <w:r w:rsidRPr="00724964">
        <w:rPr>
          <w:sz w:val="28"/>
          <w:szCs w:val="28"/>
        </w:rPr>
        <w:t xml:space="preserve">При недостатке места для ответов на основном бланке ответов </w:t>
      </w:r>
      <w:r w:rsidR="00A81C7A">
        <w:rPr>
          <w:sz w:val="28"/>
          <w:szCs w:val="28"/>
        </w:rPr>
        <w:t>№</w:t>
      </w:r>
      <w:r w:rsidRPr="00724964">
        <w:rPr>
          <w:sz w:val="28"/>
          <w:szCs w:val="28"/>
        </w:rPr>
        <w:t>2 участник ЕГЭ может продолжить записи на</w:t>
      </w:r>
      <w:r w:rsidR="00A81C7A">
        <w:rPr>
          <w:sz w:val="28"/>
          <w:szCs w:val="28"/>
        </w:rPr>
        <w:t xml:space="preserve"> дополнительном бланке ответов №</w:t>
      </w:r>
      <w:r w:rsidRPr="00724964">
        <w:rPr>
          <w:sz w:val="28"/>
          <w:szCs w:val="28"/>
        </w:rPr>
        <w:t xml:space="preserve">2, выдаваемом организатором в аудитории по требованию участника в случае, когда на основном бланке ответов </w:t>
      </w:r>
      <w:r w:rsidR="00A81C7A">
        <w:rPr>
          <w:sz w:val="28"/>
          <w:szCs w:val="28"/>
        </w:rPr>
        <w:t>№</w:t>
      </w:r>
      <w:r w:rsidRPr="00724964">
        <w:rPr>
          <w:sz w:val="28"/>
          <w:szCs w:val="28"/>
        </w:rPr>
        <w:t xml:space="preserve">2 не осталось места. В случае заполнения дополнительного бланка ответов </w:t>
      </w:r>
      <w:r w:rsidR="00A81C7A">
        <w:rPr>
          <w:sz w:val="28"/>
          <w:szCs w:val="28"/>
        </w:rPr>
        <w:t>№</w:t>
      </w:r>
      <w:r w:rsidRPr="00724964">
        <w:rPr>
          <w:sz w:val="28"/>
          <w:szCs w:val="28"/>
        </w:rPr>
        <w:t xml:space="preserve">2 при незаполненном основном бланке ответов </w:t>
      </w:r>
      <w:r w:rsidR="00A81C7A">
        <w:rPr>
          <w:sz w:val="28"/>
          <w:szCs w:val="28"/>
        </w:rPr>
        <w:t>№</w:t>
      </w:r>
      <w:r w:rsidRPr="00724964">
        <w:rPr>
          <w:sz w:val="28"/>
          <w:szCs w:val="28"/>
        </w:rPr>
        <w:t xml:space="preserve">2 ответы, внесенные в дополнительный бланк ответов </w:t>
      </w:r>
      <w:r w:rsidR="00A81C7A">
        <w:rPr>
          <w:sz w:val="28"/>
          <w:szCs w:val="28"/>
        </w:rPr>
        <w:t>№</w:t>
      </w:r>
      <w:r w:rsidRPr="00724964">
        <w:rPr>
          <w:sz w:val="28"/>
          <w:szCs w:val="28"/>
        </w:rPr>
        <w:t>2, оцениваться не будут.</w:t>
      </w:r>
    </w:p>
    <w:p w:rsidR="001F3A29" w:rsidRPr="00724964" w:rsidRDefault="001F3A29" w:rsidP="00A81C7A">
      <w:pPr>
        <w:pStyle w:val="ListParagraph"/>
        <w:spacing w:before="200"/>
        <w:ind w:left="425"/>
        <w:contextualSpacing w:val="0"/>
        <w:jc w:val="both"/>
        <w:rPr>
          <w:sz w:val="28"/>
          <w:szCs w:val="28"/>
        </w:rPr>
      </w:pPr>
      <w:hyperlink r:id="rId18" w:history="1">
        <w:r w:rsidRPr="00724964">
          <w:rPr>
            <w:sz w:val="28"/>
            <w:szCs w:val="28"/>
          </w:rPr>
          <w:t>Дополнительный бланк</w:t>
        </w:r>
      </w:hyperlink>
      <w:r w:rsidRPr="00724964">
        <w:rPr>
          <w:sz w:val="28"/>
          <w:szCs w:val="28"/>
        </w:rPr>
        <w:t xml:space="preserve"> ответов </w:t>
      </w:r>
      <w:r w:rsidR="00A81C7A">
        <w:rPr>
          <w:sz w:val="28"/>
          <w:szCs w:val="28"/>
        </w:rPr>
        <w:t>№</w:t>
      </w:r>
      <w:r w:rsidRPr="00724964">
        <w:rPr>
          <w:sz w:val="28"/>
          <w:szCs w:val="28"/>
        </w:rPr>
        <w:t>2 выдается организатором в аудитории по требованию участника ЕГЭ в случае нехватки места для развернутых ответов.</w:t>
      </w:r>
    </w:p>
    <w:p w:rsidR="001F3A29" w:rsidRPr="00724964" w:rsidRDefault="001F3A29" w:rsidP="00A81C7A">
      <w:pPr>
        <w:pStyle w:val="ListParagraph"/>
        <w:spacing w:before="200"/>
        <w:ind w:left="425"/>
        <w:contextualSpacing w:val="0"/>
        <w:jc w:val="both"/>
        <w:rPr>
          <w:sz w:val="28"/>
          <w:szCs w:val="28"/>
        </w:rPr>
      </w:pPr>
      <w:r w:rsidRPr="00724964">
        <w:rPr>
          <w:sz w:val="28"/>
          <w:szCs w:val="28"/>
        </w:rPr>
        <w:t xml:space="preserve">В </w:t>
      </w:r>
      <w:hyperlink r:id="rId19" w:history="1">
        <w:r w:rsidRPr="00724964">
          <w:rPr>
            <w:sz w:val="28"/>
            <w:szCs w:val="28"/>
          </w:rPr>
          <w:t>поле</w:t>
        </w:r>
      </w:hyperlink>
      <w:r w:rsidRPr="00724964">
        <w:rPr>
          <w:sz w:val="28"/>
          <w:szCs w:val="28"/>
        </w:rPr>
        <w:t xml:space="preserve"> "Лист N" организатор в аудитории при выдаче дополнительного бланка ответов </w:t>
      </w:r>
      <w:r w:rsidR="00A81C7A">
        <w:rPr>
          <w:sz w:val="28"/>
          <w:szCs w:val="28"/>
        </w:rPr>
        <w:t>№</w:t>
      </w:r>
      <w:r w:rsidRPr="00724964">
        <w:rPr>
          <w:sz w:val="28"/>
          <w:szCs w:val="28"/>
        </w:rPr>
        <w:t xml:space="preserve">2 вносит порядковый номер листа работы участника ЕГЭ (при этом листом </w:t>
      </w:r>
      <w:r w:rsidR="00A81C7A">
        <w:rPr>
          <w:sz w:val="28"/>
          <w:szCs w:val="28"/>
        </w:rPr>
        <w:t>№</w:t>
      </w:r>
      <w:r w:rsidRPr="00724964">
        <w:rPr>
          <w:sz w:val="28"/>
          <w:szCs w:val="28"/>
        </w:rPr>
        <w:t xml:space="preserve">1 является основной бланк ответов </w:t>
      </w:r>
      <w:r w:rsidR="00A81C7A">
        <w:rPr>
          <w:sz w:val="28"/>
          <w:szCs w:val="28"/>
        </w:rPr>
        <w:t>№</w:t>
      </w:r>
      <w:r w:rsidRPr="00724964">
        <w:rPr>
          <w:sz w:val="28"/>
          <w:szCs w:val="28"/>
        </w:rPr>
        <w:t>2, который участник ЕГЭ получил в составе индивидуального комплекта).</w:t>
      </w:r>
    </w:p>
    <w:p w:rsidR="001F3A29" w:rsidRPr="00724964" w:rsidRDefault="001F3A29" w:rsidP="00A81C7A">
      <w:pPr>
        <w:pStyle w:val="ListParagraph"/>
        <w:spacing w:before="200"/>
        <w:ind w:left="425"/>
        <w:contextualSpacing w:val="0"/>
        <w:jc w:val="both"/>
        <w:rPr>
          <w:sz w:val="28"/>
          <w:szCs w:val="28"/>
        </w:rPr>
      </w:pPr>
      <w:r w:rsidRPr="00724964">
        <w:rPr>
          <w:sz w:val="28"/>
          <w:szCs w:val="28"/>
        </w:rPr>
        <w:t xml:space="preserve">Ответы, внесенные в следующий дополнительный бланк ответов </w:t>
      </w:r>
      <w:r w:rsidR="00A81C7A">
        <w:rPr>
          <w:sz w:val="28"/>
          <w:szCs w:val="28"/>
        </w:rPr>
        <w:t>№</w:t>
      </w:r>
      <w:r w:rsidRPr="00724964">
        <w:rPr>
          <w:sz w:val="28"/>
          <w:szCs w:val="28"/>
        </w:rPr>
        <w:t xml:space="preserve">2, оцениваться не будут, если не полностью заполнены (или не заполнены совсем) основной бланк ответов </w:t>
      </w:r>
      <w:r w:rsidR="00A81C7A">
        <w:rPr>
          <w:sz w:val="28"/>
          <w:szCs w:val="28"/>
        </w:rPr>
        <w:t>№</w:t>
      </w:r>
      <w:r w:rsidRPr="00724964">
        <w:rPr>
          <w:sz w:val="28"/>
          <w:szCs w:val="28"/>
        </w:rPr>
        <w:t xml:space="preserve">2 и (или) ранее выданные дополнительные бланки ответов </w:t>
      </w:r>
      <w:r w:rsidR="00A81C7A">
        <w:rPr>
          <w:sz w:val="28"/>
          <w:szCs w:val="28"/>
        </w:rPr>
        <w:t>№</w:t>
      </w:r>
      <w:r w:rsidRPr="00724964">
        <w:rPr>
          <w:sz w:val="28"/>
          <w:szCs w:val="28"/>
        </w:rPr>
        <w:t>2.</w:t>
      </w:r>
      <w:bookmarkEnd w:id="0"/>
    </w:p>
    <w:p w:rsidR="00394697" w:rsidRDefault="00394697"/>
    <w:sectPr w:rsidR="00394697" w:rsidSect="001F3A29">
      <w:headerReference w:type="even" r:id="rId20"/>
      <w:footerReference w:type="default" r:id="rId21"/>
      <w:pgSz w:w="11906" w:h="16838"/>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F1" w:rsidRDefault="004F79F1">
      <w:r>
        <w:separator/>
      </w:r>
    </w:p>
  </w:endnote>
  <w:endnote w:type="continuationSeparator" w:id="0">
    <w:p w:rsidR="004F79F1" w:rsidRDefault="004F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7A" w:rsidRDefault="00A81C7A">
    <w:pPr>
      <w:pStyle w:val="a5"/>
      <w:jc w:val="center"/>
    </w:pPr>
    <w:r>
      <w:fldChar w:fldCharType="begin"/>
    </w:r>
    <w:r>
      <w:instrText xml:space="preserve"> PAGE   \* MERGEFORMAT </w:instrText>
    </w:r>
    <w:r>
      <w:fldChar w:fldCharType="separate"/>
    </w:r>
    <w:r w:rsidR="00C242F8">
      <w:rPr>
        <w:noProof/>
      </w:rPr>
      <w:t>2</w:t>
    </w:r>
    <w:r>
      <w:fldChar w:fldCharType="end"/>
    </w:r>
  </w:p>
  <w:p w:rsidR="00A81C7A" w:rsidRDefault="00A81C7A">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F1" w:rsidRDefault="004F79F1">
      <w:r>
        <w:separator/>
      </w:r>
    </w:p>
  </w:footnote>
  <w:footnote w:type="continuationSeparator" w:id="0">
    <w:p w:rsidR="004F79F1" w:rsidRDefault="004F7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7A" w:rsidRDefault="00A81C7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81C7A" w:rsidRDefault="00A81C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51C"/>
    <w:multiLevelType w:val="hybridMultilevel"/>
    <w:tmpl w:val="28F6C66C"/>
    <w:lvl w:ilvl="0" w:tplc="7D2202F8">
      <w:start w:val="1"/>
      <w:numFmt w:val="decimal"/>
      <w:lvlText w:val="5.%1"/>
      <w:lvlJc w:val="left"/>
      <w:pPr>
        <w:ind w:left="213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B586B4B"/>
    <w:multiLevelType w:val="hybridMultilevel"/>
    <w:tmpl w:val="EC1EC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1057D81"/>
    <w:multiLevelType w:val="hybridMultilevel"/>
    <w:tmpl w:val="0DA275F2"/>
    <w:lvl w:ilvl="0" w:tplc="ECDA003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A29"/>
    <w:rsid w:val="000250CE"/>
    <w:rsid w:val="00082389"/>
    <w:rsid w:val="000E1AB0"/>
    <w:rsid w:val="000F4C12"/>
    <w:rsid w:val="00117049"/>
    <w:rsid w:val="001D78FE"/>
    <w:rsid w:val="001F3A29"/>
    <w:rsid w:val="00221D38"/>
    <w:rsid w:val="002E3613"/>
    <w:rsid w:val="00394697"/>
    <w:rsid w:val="00394EDC"/>
    <w:rsid w:val="00426059"/>
    <w:rsid w:val="0043190B"/>
    <w:rsid w:val="004F79F1"/>
    <w:rsid w:val="005B7A89"/>
    <w:rsid w:val="0060502B"/>
    <w:rsid w:val="006C61C9"/>
    <w:rsid w:val="006F4890"/>
    <w:rsid w:val="007D5635"/>
    <w:rsid w:val="00A81C7A"/>
    <w:rsid w:val="00AC1FFE"/>
    <w:rsid w:val="00AE42D6"/>
    <w:rsid w:val="00C23682"/>
    <w:rsid w:val="00C242F8"/>
    <w:rsid w:val="00C27907"/>
    <w:rsid w:val="00EC09F4"/>
    <w:rsid w:val="00EE1BBB"/>
    <w:rsid w:val="00F573A8"/>
    <w:rsid w:val="00FF5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A29"/>
    <w:rPr>
      <w:rFonts w:eastAsia="Calibri"/>
      <w:sz w:val="24"/>
      <w:szCs w:val="24"/>
    </w:rPr>
  </w:style>
  <w:style w:type="paragraph" w:styleId="1">
    <w:name w:val="heading 1"/>
    <w:basedOn w:val="a"/>
    <w:next w:val="a"/>
    <w:link w:val="10"/>
    <w:qFormat/>
    <w:rsid w:val="001F3A29"/>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F3A29"/>
    <w:pPr>
      <w:tabs>
        <w:tab w:val="center" w:pos="4677"/>
        <w:tab w:val="right" w:pos="9355"/>
      </w:tabs>
    </w:pPr>
    <w:rPr>
      <w:sz w:val="20"/>
      <w:szCs w:val="20"/>
    </w:rPr>
  </w:style>
  <w:style w:type="character" w:styleId="a4">
    <w:name w:val="page number"/>
    <w:rsid w:val="001F3A29"/>
    <w:rPr>
      <w:rFonts w:cs="Times New Roman"/>
    </w:rPr>
  </w:style>
  <w:style w:type="paragraph" w:customStyle="1" w:styleId="ListParagraph">
    <w:name w:val="List Paragraph"/>
    <w:basedOn w:val="a"/>
    <w:rsid w:val="001F3A29"/>
    <w:pPr>
      <w:ind w:left="720"/>
      <w:contextualSpacing/>
    </w:pPr>
  </w:style>
  <w:style w:type="paragraph" w:styleId="a5">
    <w:name w:val="footer"/>
    <w:basedOn w:val="a"/>
    <w:link w:val="a6"/>
    <w:rsid w:val="001F3A29"/>
    <w:pPr>
      <w:tabs>
        <w:tab w:val="center" w:pos="4677"/>
        <w:tab w:val="right" w:pos="9355"/>
      </w:tabs>
    </w:pPr>
  </w:style>
  <w:style w:type="character" w:customStyle="1" w:styleId="10">
    <w:name w:val="Заголовок 1 Знак"/>
    <w:link w:val="1"/>
    <w:locked/>
    <w:rsid w:val="001F3A29"/>
    <w:rPr>
      <w:rFonts w:ascii="Cambria" w:eastAsia="Calibri" w:hAnsi="Cambria"/>
      <w:b/>
      <w:bCs/>
      <w:kern w:val="32"/>
      <w:sz w:val="32"/>
      <w:szCs w:val="32"/>
      <w:lang w:val="ru-RU" w:eastAsia="ru-RU" w:bidi="ar-SA"/>
    </w:rPr>
  </w:style>
  <w:style w:type="character" w:customStyle="1" w:styleId="a6">
    <w:name w:val="Нижний колонтитул Знак"/>
    <w:link w:val="a5"/>
    <w:locked/>
    <w:rsid w:val="001F3A29"/>
    <w:rPr>
      <w:rFonts w:eastAsia="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CE5F2A30158543D3206AA0FE2F3AEC170E84A49EC97325539EA0CA6FC9EF477CF59752DFA846bD10M" TargetMode="External"/><Relationship Id="rId13" Type="http://schemas.openxmlformats.org/officeDocument/2006/relationships/hyperlink" Target="consultantplus://offline/ref=65CE5F2A30158543D3206AA0FE2F3AEC170E84A49EC97325539EA0CA6FC9EF477CF59752DFA842bD16M" TargetMode="External"/><Relationship Id="rId18" Type="http://schemas.openxmlformats.org/officeDocument/2006/relationships/hyperlink" Target="consultantplus://offline/ref=65CE5F2A30158543D3206AA0FE2F3AEC170E84A49EC97325539EA0CA6FC9EF477CF59752DFAB41bD14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65CE5F2A30158543D3206AA0FE2F3AEC170E84A49EC97325539EA0CA6FC9EF477CF59752DFA844bD17M" TargetMode="External"/><Relationship Id="rId12" Type="http://schemas.openxmlformats.org/officeDocument/2006/relationships/hyperlink" Target="consultantplus://offline/ref=65CE5F2A30158543D3206AA0FE2F3AEC170E84A49EC97325539EA0CA6FC9EF477CF59752DFA846bD10M" TargetMode="External"/><Relationship Id="rId17" Type="http://schemas.openxmlformats.org/officeDocument/2006/relationships/hyperlink" Target="consultantplus://offline/ref=65CE5F2A30158543D3206AA0FE2F3AEC170E84A49EC97325539EA0CA6FC9EF477CF59752DFAB47bD11M" TargetMode="External"/><Relationship Id="rId2" Type="http://schemas.openxmlformats.org/officeDocument/2006/relationships/styles" Target="styles.xml"/><Relationship Id="rId16" Type="http://schemas.openxmlformats.org/officeDocument/2006/relationships/hyperlink" Target="consultantplus://offline/ref=65CE5F2A30158543D3206AA0FE2F3AEC170E84A49EC97325539EA0CA6FC9EF477CF59752DFAB47bD13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CE5F2A30158543D3206AA0FE2F3AEC170E84A49EC97325539EA0CA6FC9EF477CF59752DFA846bD13M" TargetMode="External"/><Relationship Id="rId5" Type="http://schemas.openxmlformats.org/officeDocument/2006/relationships/footnotes" Target="footnotes.xml"/><Relationship Id="rId15" Type="http://schemas.openxmlformats.org/officeDocument/2006/relationships/hyperlink" Target="consultantplus://offline/ref=65CE5F2A30158543D3206AA0FE2F3AEC170E84A49EC97325539EA0CA6FC9EF477CF59752DFAB47bD13M" TargetMode="External"/><Relationship Id="rId23" Type="http://schemas.openxmlformats.org/officeDocument/2006/relationships/theme" Target="theme/theme1.xml"/><Relationship Id="rId10" Type="http://schemas.openxmlformats.org/officeDocument/2006/relationships/hyperlink" Target="consultantplus://offline/ref=65CE5F2A30158543D3206AA0FE2F3AEC170E84A49EC97325539EA0CA6FC9EF477CF59752DFA844bD10M" TargetMode="External"/><Relationship Id="rId19" Type="http://schemas.openxmlformats.org/officeDocument/2006/relationships/hyperlink" Target="consultantplus://offline/ref=65CE5F2A30158543D3206AA0FE2F3AEC170E84A49EC97325539EA0CA6FC9EF477CF59752DFAB41bD11M" TargetMode="External"/><Relationship Id="rId4" Type="http://schemas.openxmlformats.org/officeDocument/2006/relationships/webSettings" Target="webSettings.xml"/><Relationship Id="rId9" Type="http://schemas.openxmlformats.org/officeDocument/2006/relationships/hyperlink" Target="consultantplus://offline/ref=65CE5F2A30158543D3206AA0FE2F3AEC170E84A49EC97325539EA0CA6FC9EF477CF59752DFA842bD16M" TargetMode="External"/><Relationship Id="rId14" Type="http://schemas.openxmlformats.org/officeDocument/2006/relationships/hyperlink" Target="consultantplus://offline/ref=65CE5F2A30158543D3206AA0FE2F3AEC170E84A49EC97325539EA0CA6FC9EF477CF59752DFAB47bD1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10295</Characters>
  <Application>Microsoft Office Word</Application>
  <DocSecurity>4</DocSecurity>
  <Lines>85</Lines>
  <Paragraphs>24</Paragraphs>
  <ScaleCrop>false</ScaleCrop>
  <HeadingPairs>
    <vt:vector size="2" baseType="variant">
      <vt:variant>
        <vt:lpstr>Название</vt:lpstr>
      </vt:variant>
      <vt:variant>
        <vt:i4>1</vt:i4>
      </vt:variant>
    </vt:vector>
  </HeadingPairs>
  <TitlesOfParts>
    <vt:vector size="1" baseType="lpstr">
      <vt:lpstr>ОСНОВНЫЕ ПРАВИЛА ЗАПОЛНЕНИЯ БЛАНКОВ ЕГЭ</vt:lpstr>
    </vt:vector>
  </TitlesOfParts>
  <Company>RON</Company>
  <LinksUpToDate>false</LinksUpToDate>
  <CharactersWithSpaces>12077</CharactersWithSpaces>
  <SharedDoc>false</SharedDoc>
  <HLinks>
    <vt:vector size="78" baseType="variant">
      <vt:variant>
        <vt:i4>4456532</vt:i4>
      </vt:variant>
      <vt:variant>
        <vt:i4>36</vt:i4>
      </vt:variant>
      <vt:variant>
        <vt:i4>0</vt:i4>
      </vt:variant>
      <vt:variant>
        <vt:i4>5</vt:i4>
      </vt:variant>
      <vt:variant>
        <vt:lpwstr>consultantplus://offline/ref=65CE5F2A30158543D3206AA0FE2F3AEC170E84A49EC97325539EA0CA6FC9EF477CF59752DFAB41bD11M</vt:lpwstr>
      </vt:variant>
      <vt:variant>
        <vt:lpwstr/>
      </vt:variant>
      <vt:variant>
        <vt:i4>4456529</vt:i4>
      </vt:variant>
      <vt:variant>
        <vt:i4>33</vt:i4>
      </vt:variant>
      <vt:variant>
        <vt:i4>0</vt:i4>
      </vt:variant>
      <vt:variant>
        <vt:i4>5</vt:i4>
      </vt:variant>
      <vt:variant>
        <vt:lpwstr>consultantplus://offline/ref=65CE5F2A30158543D3206AA0FE2F3AEC170E84A49EC97325539EA0CA6FC9EF477CF59752DFAB41bD14M</vt:lpwstr>
      </vt:variant>
      <vt:variant>
        <vt:lpwstr/>
      </vt:variant>
      <vt:variant>
        <vt:i4>4456530</vt:i4>
      </vt:variant>
      <vt:variant>
        <vt:i4>30</vt:i4>
      </vt:variant>
      <vt:variant>
        <vt:i4>0</vt:i4>
      </vt:variant>
      <vt:variant>
        <vt:i4>5</vt:i4>
      </vt:variant>
      <vt:variant>
        <vt:lpwstr>consultantplus://offline/ref=65CE5F2A30158543D3206AA0FE2F3AEC170E84A49EC97325539EA0CA6FC9EF477CF59752DFAB47bD11M</vt:lpwstr>
      </vt:variant>
      <vt:variant>
        <vt:lpwstr/>
      </vt:variant>
      <vt:variant>
        <vt:i4>4456528</vt:i4>
      </vt:variant>
      <vt:variant>
        <vt:i4>27</vt:i4>
      </vt:variant>
      <vt:variant>
        <vt:i4>0</vt:i4>
      </vt:variant>
      <vt:variant>
        <vt:i4>5</vt:i4>
      </vt:variant>
      <vt:variant>
        <vt:lpwstr>consultantplus://offline/ref=65CE5F2A30158543D3206AA0FE2F3AEC170E84A49EC97325539EA0CA6FC9EF477CF59752DFAB47bD13M</vt:lpwstr>
      </vt:variant>
      <vt:variant>
        <vt:lpwstr/>
      </vt:variant>
      <vt:variant>
        <vt:i4>4456528</vt:i4>
      </vt:variant>
      <vt:variant>
        <vt:i4>24</vt:i4>
      </vt:variant>
      <vt:variant>
        <vt:i4>0</vt:i4>
      </vt:variant>
      <vt:variant>
        <vt:i4>5</vt:i4>
      </vt:variant>
      <vt:variant>
        <vt:lpwstr>consultantplus://offline/ref=65CE5F2A30158543D3206AA0FE2F3AEC170E84A49EC97325539EA0CA6FC9EF477CF59752DFAB47bD13M</vt:lpwstr>
      </vt:variant>
      <vt:variant>
        <vt:lpwstr/>
      </vt:variant>
      <vt:variant>
        <vt:i4>4456530</vt:i4>
      </vt:variant>
      <vt:variant>
        <vt:i4>21</vt:i4>
      </vt:variant>
      <vt:variant>
        <vt:i4>0</vt:i4>
      </vt:variant>
      <vt:variant>
        <vt:i4>5</vt:i4>
      </vt:variant>
      <vt:variant>
        <vt:lpwstr>consultantplus://offline/ref=65CE5F2A30158543D3206AA0FE2F3AEC170E84A49EC97325539EA0CA6FC9EF477CF59752DFAB47bD11M</vt:lpwstr>
      </vt:variant>
      <vt:variant>
        <vt:lpwstr/>
      </vt:variant>
      <vt:variant>
        <vt:i4>4456458</vt:i4>
      </vt:variant>
      <vt:variant>
        <vt:i4>18</vt:i4>
      </vt:variant>
      <vt:variant>
        <vt:i4>0</vt:i4>
      </vt:variant>
      <vt:variant>
        <vt:i4>5</vt:i4>
      </vt:variant>
      <vt:variant>
        <vt:lpwstr>consultantplus://offline/ref=65CE5F2A30158543D3206AA0FE2F3AEC170E84A49EC97325539EA0CA6FC9EF477CF59752DFA842bD16M</vt:lpwstr>
      </vt:variant>
      <vt:variant>
        <vt:lpwstr/>
      </vt:variant>
      <vt:variant>
        <vt:i4>4456456</vt:i4>
      </vt:variant>
      <vt:variant>
        <vt:i4>15</vt:i4>
      </vt:variant>
      <vt:variant>
        <vt:i4>0</vt:i4>
      </vt:variant>
      <vt:variant>
        <vt:i4>5</vt:i4>
      </vt:variant>
      <vt:variant>
        <vt:lpwstr>consultantplus://offline/ref=65CE5F2A30158543D3206AA0FE2F3AEC170E84A49EC97325539EA0CA6FC9EF477CF59752DFA846bD10M</vt:lpwstr>
      </vt:variant>
      <vt:variant>
        <vt:lpwstr/>
      </vt:variant>
      <vt:variant>
        <vt:i4>4456459</vt:i4>
      </vt:variant>
      <vt:variant>
        <vt:i4>12</vt:i4>
      </vt:variant>
      <vt:variant>
        <vt:i4>0</vt:i4>
      </vt:variant>
      <vt:variant>
        <vt:i4>5</vt:i4>
      </vt:variant>
      <vt:variant>
        <vt:lpwstr>consultantplus://offline/ref=65CE5F2A30158543D3206AA0FE2F3AEC170E84A49EC97325539EA0CA6FC9EF477CF59752DFA846bD13M</vt:lpwstr>
      </vt:variant>
      <vt:variant>
        <vt:lpwstr/>
      </vt:variant>
      <vt:variant>
        <vt:i4>4456458</vt:i4>
      </vt:variant>
      <vt:variant>
        <vt:i4>9</vt:i4>
      </vt:variant>
      <vt:variant>
        <vt:i4>0</vt:i4>
      </vt:variant>
      <vt:variant>
        <vt:i4>5</vt:i4>
      </vt:variant>
      <vt:variant>
        <vt:lpwstr>consultantplus://offline/ref=65CE5F2A30158543D3206AA0FE2F3AEC170E84A49EC97325539EA0CA6FC9EF477CF59752DFA844bD10M</vt:lpwstr>
      </vt:variant>
      <vt:variant>
        <vt:lpwstr/>
      </vt:variant>
      <vt:variant>
        <vt:i4>4456458</vt:i4>
      </vt:variant>
      <vt:variant>
        <vt:i4>6</vt:i4>
      </vt:variant>
      <vt:variant>
        <vt:i4>0</vt:i4>
      </vt:variant>
      <vt:variant>
        <vt:i4>5</vt:i4>
      </vt:variant>
      <vt:variant>
        <vt:lpwstr>consultantplus://offline/ref=65CE5F2A30158543D3206AA0FE2F3AEC170E84A49EC97325539EA0CA6FC9EF477CF59752DFA842bD16M</vt:lpwstr>
      </vt:variant>
      <vt:variant>
        <vt:lpwstr/>
      </vt:variant>
      <vt:variant>
        <vt:i4>4456456</vt:i4>
      </vt:variant>
      <vt:variant>
        <vt:i4>3</vt:i4>
      </vt:variant>
      <vt:variant>
        <vt:i4>0</vt:i4>
      </vt:variant>
      <vt:variant>
        <vt:i4>5</vt:i4>
      </vt:variant>
      <vt:variant>
        <vt:lpwstr>consultantplus://offline/ref=65CE5F2A30158543D3206AA0FE2F3AEC170E84A49EC97325539EA0CA6FC9EF477CF59752DFA846bD10M</vt:lpwstr>
      </vt:variant>
      <vt:variant>
        <vt:lpwstr/>
      </vt:variant>
      <vt:variant>
        <vt:i4>4456461</vt:i4>
      </vt:variant>
      <vt:variant>
        <vt:i4>0</vt:i4>
      </vt:variant>
      <vt:variant>
        <vt:i4>0</vt:i4>
      </vt:variant>
      <vt:variant>
        <vt:i4>5</vt:i4>
      </vt:variant>
      <vt:variant>
        <vt:lpwstr>consultantplus://offline/ref=65CE5F2A30158543D3206AA0FE2F3AEC170E84A49EC97325539EA0CA6FC9EF477CF59752DFA844bD17M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ПРАВИЛА ЗАПОЛНЕНИЯ БЛАНКОВ ЕГЭ</dc:title>
  <dc:subject/>
  <dc:creator>ekashav</dc:creator>
  <cp:keywords/>
  <cp:lastModifiedBy>пк</cp:lastModifiedBy>
  <cp:revision>2</cp:revision>
  <dcterms:created xsi:type="dcterms:W3CDTF">2015-09-14T23:29:00Z</dcterms:created>
  <dcterms:modified xsi:type="dcterms:W3CDTF">2015-09-14T23:29:00Z</dcterms:modified>
</cp:coreProperties>
</file>